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Pr>
      <w:tblGrid>
        <w:gridCol w:w="9936"/>
      </w:tblGrid>
      <w:tr>
        <w:tc>
          <w:tcPr>
            <w:tcW w:type="dxa" w:w="10080"/>
            <w:shd w:fill="17365D"/>
            <w:tcMar>
              <w:top w:w="180" w:type="dxa"/>
              <w:start w:w="180" w:type="dxa"/>
              <w:bottom w:w="180" w:type="dxa"/>
              <w:end w:w="180" w:type="dxa"/>
            </w:tcMar>
          </w:tcPr>
          <w:p>
            <w:pPr/>
            <w:r>
              <w:rPr>
                <w:b/>
                <w:color w:val="FFFFFF"/>
                <w:sz w:val="22"/>
              </w:rPr>
              <w:t>POLICY BRIEF</w:t>
            </w:r>
          </w:p>
          <w:p>
            <w:pPr/>
            <w:r>
              <w:rPr>
                <w:b/>
                <w:color w:val="FFFFFF"/>
                <w:sz w:val="46"/>
              </w:rPr>
              <w:t>Idaho Automated Driving Systems and Driverless Passenger Service Act</w:t>
            </w:r>
          </w:p>
          <w:p>
            <w:pPr/>
            <w:r>
              <w:rPr>
                <w:b w:val="0"/>
                <w:color w:val="ECF4FF"/>
                <w:sz w:val="24"/>
              </w:rPr>
              <w:t>A statewide barrier-removal framework for automated driving systems and driverless passenger service</w:t>
            </w:r>
          </w:p>
        </w:tc>
      </w:tr>
    </w:tbl>
    <w:p/>
    <w:tbl>
      <w:tblPr>
        <w:tblW w:type="auto" w:w="0"/>
        <w:jc w:val="center"/>
        <w:tblLayout w:type="fixed"/>
        <w:tblLook w:firstColumn="1" w:firstRow="1" w:lastColumn="0" w:lastRow="0" w:noHBand="0" w:noVBand="1" w:val="04A0"/>
        <w:tblBorders>
          <w:top w:val="single" w:sz="8" w:space="0" w:color="D7DEE9"/>
          <w:left w:val="single" w:sz="8" w:space="0" w:color="D7DEE9"/>
          <w:bottom w:val="single" w:sz="8" w:space="0" w:color="D7DEE9"/>
          <w:right w:val="single" w:sz="8" w:space="0" w:color="D7DEE9"/>
          <w:insideH w:val="single" w:sz="8" w:space="0" w:color="D7DEE9"/>
          <w:insideV w:val="single" w:sz="8" w:space="0" w:color="D7DEE9"/>
        </w:tblBorders>
      </w:tblPr>
      <w:tblGrid>
        <w:gridCol w:w="4896"/>
        <w:gridCol w:w="5040"/>
      </w:tblGrid>
      <w:tr>
        <w:tc>
          <w:tcPr>
            <w:tcW w:type="dxa" w:w="5040"/>
            <w:shd w:fill="F7F9FC"/>
            <w:tcMar>
              <w:top w:w="120" w:type="dxa"/>
              <w:start w:w="130" w:type="dxa"/>
              <w:bottom w:w="120" w:type="dxa"/>
              <w:end w:w="130" w:type="dxa"/>
            </w:tcMar>
          </w:tcPr>
          <w:p>
            <w:r/>
            <w:r>
              <w:rPr>
                <w:rFonts w:ascii="Arial" w:hAnsi="Arial"/>
                <w:b/>
                <w:i w:val="0"/>
                <w:color w:val="2F5597"/>
                <w:sz w:val="21"/>
              </w:rPr>
              <w:t>Target audience: Idaho Legislature</w:t>
              <w:br/>
            </w:r>
            <w:r>
              <w:rPr>
                <w:rFonts w:ascii="Arial" w:hAnsi="Arial"/>
                <w:b w:val="0"/>
                <w:i w:val="0"/>
                <w:color w:val="1F2937"/>
                <w:sz w:val="21"/>
              </w:rPr>
              <w:t>March 2026</w:t>
            </w:r>
          </w:p>
        </w:tc>
        <w:tc>
          <w:tcPr>
            <w:tcW w:type="dxa" w:w="5040"/>
            <w:shd w:fill="F7F9FC"/>
            <w:tcMar>
              <w:top w:w="120" w:type="dxa"/>
              <w:start w:w="130" w:type="dxa"/>
              <w:bottom w:w="120" w:type="dxa"/>
              <w:end w:w="130" w:type="dxa"/>
            </w:tcMar>
          </w:tcPr>
          <w:p>
            <w:r/>
            <w:r>
              <w:rPr>
                <w:rFonts w:ascii="Arial" w:hAnsi="Arial"/>
                <w:b/>
                <w:i w:val="0"/>
                <w:color w:val="2F5597"/>
                <w:sz w:val="21"/>
              </w:rPr>
              <w:t>Prepared by Lisa Wood Studio</w:t>
              <w:br/>
            </w:r>
            <w:r>
              <w:rPr>
                <w:rFonts w:ascii="Arial" w:hAnsi="Arial"/>
                <w:b w:val="0"/>
                <w:i w:val="0"/>
                <w:color w:val="1F2937"/>
                <w:sz w:val="21"/>
              </w:rPr>
              <w:t>Modeled on Utah HB 101 (House 70-0; Senate 23-0)</w:t>
            </w:r>
          </w:p>
        </w:tc>
      </w:tr>
      <w:tr>
        <w:tc>
          <w:tcPr>
            <w:tcW w:type="dxa" w:w="5040"/>
            <w:shd w:fill="F7F9FC"/>
            <w:tcMar>
              <w:top w:w="120" w:type="dxa"/>
              <w:start w:w="130" w:type="dxa"/>
              <w:bottom w:w="120" w:type="dxa"/>
              <w:end w:w="130" w:type="dxa"/>
            </w:tcMar>
          </w:tcPr>
          <w:p>
            <w:r/>
            <w:r>
              <w:rPr>
                <w:rFonts w:ascii="Arial" w:hAnsi="Arial"/>
                <w:b/>
                <w:i w:val="0"/>
                <w:color w:val="2F5597"/>
                <w:sz w:val="21"/>
              </w:rPr>
              <w:t>Document structure</w:t>
              <w:br/>
            </w:r>
            <w:r>
              <w:rPr>
                <w:rFonts w:ascii="Arial" w:hAnsi="Arial"/>
                <w:b w:val="0"/>
                <w:i w:val="0"/>
                <w:color w:val="1F2937"/>
                <w:sz w:val="20"/>
              </w:rPr>
              <w:t>Part 1 - Persuasion case</w:t>
              <w:br/>
              <w:t>Part 2 - Model statutory language</w:t>
              <w:br/>
              <w:t>Part 3 - Source appendix</w:t>
            </w:r>
          </w:p>
        </w:tc>
        <w:tc>
          <w:tcPr>
            <w:tcW w:type="dxa" w:w="5040"/>
            <w:shd w:fill="F7F9FC"/>
            <w:tcMar>
              <w:top w:w="120" w:type="dxa"/>
              <w:start w:w="130" w:type="dxa"/>
              <w:bottom w:w="120" w:type="dxa"/>
              <w:end w:w="130" w:type="dxa"/>
            </w:tcMar>
          </w:tcPr>
          <w:p>
            <w:r/>
            <w:r>
              <w:rPr>
                <w:rFonts w:ascii="Arial" w:hAnsi="Arial"/>
                <w:b/>
                <w:i w:val="0"/>
                <w:color w:val="2F5597"/>
                <w:sz w:val="21"/>
              </w:rPr>
              <w:t>Core frame</w:t>
              <w:br/>
            </w:r>
            <w:r>
              <w:rPr>
                <w:rFonts w:ascii="Arial" w:hAnsi="Arial"/>
                <w:b w:val="0"/>
                <w:i w:val="0"/>
                <w:color w:val="1F2937"/>
                <w:sz w:val="20"/>
              </w:rPr>
              <w:t>Barrier removal before end-2026 deployment pressure reaches Idaho</w:t>
            </w:r>
          </w:p>
        </w:tc>
      </w:tr>
    </w:tbl>
    <w:p/>
    <w:p>
      <w:pPr>
        <w:spacing w:after="120"/>
        <w:jc w:val="left"/>
      </w:pPr>
      <w:r>
        <w:rPr>
          <w:rFonts w:ascii="Arial" w:hAnsi="Arial"/>
          <w:b/>
          <w:i w:val="0"/>
          <w:color w:val="2F5597"/>
          <w:sz w:val="21"/>
        </w:rPr>
        <w:t xml:space="preserve">Purpose in one line: </w:t>
      </w:r>
      <w:r>
        <w:rPr>
          <w:rFonts w:ascii="Arial" w:hAnsi="Arial"/>
          <w:b w:val="0"/>
          <w:i w:val="0"/>
          <w:color w:val="1F2937"/>
          <w:sz w:val="21"/>
        </w:rPr>
        <w:t>give a legislative sponsor a bill-ready framework that authorizes automated driving systems and driverless passenger service through existing Idaho institutions.</w:t>
      </w:r>
    </w:p>
    <w:p>
      <w:pPr>
        <w:spacing w:after="0"/>
        <w:jc w:val="left"/>
      </w:pPr>
      <w:r>
        <w:rPr>
          <w:rFonts w:ascii="Arial" w:hAnsi="Arial"/>
          <w:b/>
          <w:i w:val="0"/>
          <w:color w:val="2F5597"/>
          <w:sz w:val="21"/>
        </w:rPr>
        <w:t xml:space="preserve">Working premise: </w:t>
      </w:r>
      <w:r>
        <w:rPr>
          <w:rFonts w:ascii="Arial" w:hAnsi="Arial"/>
          <w:b w:val="0"/>
          <w:i w:val="0"/>
          <w:color w:val="1F2937"/>
          <w:sz w:val="21"/>
        </w:rPr>
        <w:t>technology deployment will arrive before the end of 2026; Idaho still lacks a statewide statutory path.</w:t>
      </w:r>
    </w:p>
    <w:p>
      <w:r>
        <w:br w:type="page"/>
      </w:r>
    </w:p>
    <w:p>
      <w:pPr>
        <w:pStyle w:val="Heading1"/>
        <w:keepNext/>
      </w:pPr>
      <w:r>
        <w:t>Document Snapshot</w:t>
      </w:r>
    </w:p>
    <w:tbl>
      <w:tblPr>
        <w:tblW w:type="auto" w:w="0"/>
        <w:jc w:val="center"/>
        <w:tblLayout w:type="fixed"/>
        <w:tblLook w:firstColumn="1" w:firstRow="1" w:lastColumn="0" w:lastRow="0" w:noHBand="0" w:noVBand="1" w:val="04A0"/>
        <w:tblBorders>
          <w:top w:val="single" w:sz="8" w:space="0" w:color="C6D4EA"/>
          <w:left w:val="single" w:sz="8" w:space="0" w:color="C6D4EA"/>
          <w:bottom w:val="single" w:sz="8" w:space="0" w:color="C6D4EA"/>
          <w:right w:val="single" w:sz="8" w:space="0" w:color="C6D4EA"/>
          <w:insideH w:val="single" w:sz="8" w:space="0" w:color="C6D4EA"/>
          <w:insideV w:val="single" w:sz="8" w:space="0" w:color="C6D4EA"/>
        </w:tblBorders>
      </w:tblPr>
      <w:tblGrid>
        <w:gridCol w:w="9936"/>
      </w:tblGrid>
      <w:tr>
        <w:tc>
          <w:tcPr>
            <w:tcW w:type="dxa" w:w="10080"/>
            <w:shd w:fill="EAF0F9"/>
            <w:tcMar>
              <w:top w:w="140" w:type="dxa"/>
              <w:start w:w="150" w:type="dxa"/>
              <w:bottom w:w="140" w:type="dxa"/>
              <w:end w:w="150" w:type="dxa"/>
            </w:tcMar>
          </w:tcPr>
          <w:p>
            <w:pPr/>
            <w:r>
              <w:t>Word count (Parts 1 and 2): 6,350</w:t>
            </w:r>
          </w:p>
          <w:p>
            <w:pPr/>
            <w:r>
              <w:t>Formatted pages: 15</w:t>
            </w:r>
          </w:p>
          <w:p>
            <w:pPr/>
            <w:r>
              <w:t>Two-sentence summary: Idaho can authorize automated driving systems and driverless passenger service through a narrow Title 49 chapter that aligns responsibility with the engaged system and the accountable fleet operator. The safety case leads with Tesla’s FSD scale and 2026 Cybercab timeline, adds Lemonade’s FSD-mile pricing signal, and then uses Waymo and Aurora to show the same direction in fully driverless passenger and freight service.</w:t>
            </w:r>
          </w:p>
          <w:p>
            <w:pPr/>
            <w:r>
              <w:t>Strongest points: Private-property authorization leads; operator-status language resolves the human-driver conflict; driverless passenger service receives a distinct legal category instead of a strained fit inside TNC language; local authority is preserved where local government actually operates; first-responder, privacy, and incident-reporting rules fit inside existing agencies; and the bill creates zero new agencies, zero new taxes, and zero new commissions.</w:t>
            </w:r>
          </w:p>
          <w:p>
            <w:pPr/>
            <w:r>
              <w:t>Legislation based on: Utah HB 101 (2019), especially operator status, statewide authorization, and preservation of local road authority; Arizona HB 2813 (2021), especially the law-enforcement interaction plan and ADS-as-driver treatment; Texas SB 2807 (2025), especially the accountable authorization holder and commercial-operations filing structure.</w:t>
            </w:r>
          </w:p>
          <w:p>
            <w:pPr/>
            <w:r>
              <w:t>Successful use cases based on: Tesla’s current FSD (Supervised) safety reporting and 2026 Cybercab production schedule, with Lemonade’s FSD-mile insurance pricing as market validation; Waymo’s claims-based autonomous safety results and multi-city driverless passenger service; Aurora’s 2026 commercial driverless freight expansion and accountable-carrier model.</w:t>
            </w:r>
          </w:p>
        </w:tc>
      </w:tr>
    </w:tbl>
    <w:p>
      <w:pPr>
        <w:pStyle w:val="Heading1"/>
        <w:keepNext/>
      </w:pPr>
      <w:r>
        <w:t>Key Points</w:t>
      </w:r>
    </w:p>
    <w:tbl>
      <w:tblPr>
        <w:tblW w:type="auto" w:w="0"/>
        <w:jc w:val="center"/>
        <w:tblLayout w:type="fixed"/>
        <w:tblLook w:firstColumn="1" w:firstRow="1" w:lastColumn="0" w:lastRow="0" w:noHBand="0" w:noVBand="1" w:val="04A0"/>
        <w:tblBorders>
          <w:top w:val="single" w:sz="8" w:space="0" w:color="D7DEE9"/>
          <w:left w:val="single" w:sz="8" w:space="0" w:color="D7DEE9"/>
          <w:bottom w:val="single" w:sz="8" w:space="0" w:color="D7DEE9"/>
          <w:right w:val="single" w:sz="8" w:space="0" w:color="D7DEE9"/>
          <w:insideH w:val="single" w:sz="8" w:space="0" w:color="D7DEE9"/>
          <w:insideV w:val="single" w:sz="8" w:space="0" w:color="D7DEE9"/>
        </w:tblBorders>
      </w:tblPr>
      <w:tblGrid>
        <w:gridCol w:w="9936"/>
      </w:tblGrid>
      <w:tr>
        <w:tc>
          <w:tcPr>
            <w:tcW w:type="dxa" w:w="10080"/>
            <w:shd w:fill="F9FBFE"/>
            <w:tcMar>
              <w:top w:w="120" w:type="dxa"/>
              <w:start w:w="140" w:type="dxa"/>
              <w:bottom w:w="120" w:type="dxa"/>
              <w:end w:w="140" w:type="dxa"/>
            </w:tcMar>
          </w:tcPr>
          <w:p>
            <w:pPr>
              <w:pStyle w:val="ListBullet"/>
            </w:pPr>
            <w:r>
              <w:rPr>
                <w:color w:val="1F2937"/>
                <w:sz w:val="20"/>
              </w:rPr>
              <w:t>Idaho Code still ties motor-vehicle operation to a person in actual physical control and a licensed human driver, while driverless passenger service has begun scaling in peer states.</w:t>
            </w:r>
          </w:p>
          <w:p>
            <w:pPr>
              <w:pStyle w:val="ListBullet"/>
            </w:pPr>
            <w:r>
              <w:rPr>
                <w:color w:val="1F2937"/>
                <w:sz w:val="20"/>
              </w:rPr>
              <w:t>Utah, Arizona, and Texas each created a clean legal pathway by defining automated driving systems, assigning legal responsibility when the system is engaged, and using existing state institutions rather than a new bureaucracy.</w:t>
            </w:r>
          </w:p>
          <w:p>
            <w:pPr>
              <w:pStyle w:val="ListBullet"/>
            </w:pPr>
            <w:r>
              <w:rPr>
                <w:color w:val="1F2937"/>
                <w:sz w:val="20"/>
              </w:rPr>
              <w:t>Tesla’s company-reported FSD (Supervised) data and Cybercab schedule show that Idaho’s timetable is being set by consumer vehicles as well as dedicated robotaxi products, and Lemonade’s 2026 product launch shows insurers have begun pricing FSD-engaged miles differently from human-driven miles.</w:t>
            </w:r>
          </w:p>
          <w:p>
            <w:pPr>
              <w:pStyle w:val="ListBullet"/>
            </w:pPr>
            <w:r>
              <w:rPr>
                <w:color w:val="1F2937"/>
                <w:sz w:val="20"/>
              </w:rPr>
              <w:t>Waymo’s claims-based safety results and Aurora’s driverless trucking record show that the safety and accountability case extends beyond one company and one vehicle type.</w:t>
            </w:r>
          </w:p>
          <w:p>
            <w:pPr>
              <w:pStyle w:val="ListBullet"/>
            </w:pPr>
            <w:r>
              <w:rPr>
                <w:color w:val="1F2937"/>
                <w:sz w:val="20"/>
              </w:rPr>
              <w:t>Idaho already uses a related gap-filling model in personal delivery device law, which authorizes operation with or without active control or monitoring of a natural person and assigns an identifiable operator.</w:t>
            </w:r>
          </w:p>
          <w:p>
            <w:pPr>
              <w:pStyle w:val="ListBullet"/>
            </w:pPr>
            <w:r>
              <w:rPr>
                <w:color w:val="1F2937"/>
                <w:sz w:val="20"/>
              </w:rPr>
              <w:t>Private property authorization should lead the framework, followed by a statewide road pathway, a distinct driverless passenger-service category, a first-responder plan, and preserved local curb authority.</w:t>
            </w:r>
          </w:p>
          <w:p>
            <w:pPr>
              <w:pStyle w:val="ListBullet"/>
            </w:pPr>
            <w:r>
              <w:rPr>
                <w:color w:val="1F2937"/>
                <w:sz w:val="20"/>
              </w:rPr>
              <w:t>Idaho recorded 275 motor-vehicle fatalities in 2023, 69 percent of fatal crashes occurred on rural roads, crash costs reached about $5.97 billion, and Micron’s Boise expansion points to near-term campus, logistics, and service uses.</w:t>
            </w:r>
          </w:p>
        </w:tc>
      </w:tr>
    </w:tbl>
    <w:p>
      <w:pPr>
        <w:pStyle w:val="Heading1"/>
        <w:keepNext/>
      </w:pPr>
      <w:r>
        <w:t>Executive Summary</w:t>
      </w:r>
    </w:p>
    <w:p>
      <w:pPr/>
      <w:r>
        <w:t>Idaho can authorize automated driving systems and driverless passenger service through a narrow Title 49 chapter that aligns legal responsibility with the engaged automated driving system and the accountable fleet operator. The proposed Act gives a sponsor a simple rule set to hand to legislative counsel: private-property deployment begins immediately with owner consent; public-road operation moves through existing registration, insurance, and traffic-law structures; and local governments keep authority over curb space, parking, loading, work zones, and emergency closures.</w:t>
      </w:r>
    </w:p>
    <w:p>
      <w:pPr/>
      <w:r>
        <w:t>Peer-state models show that the strongest path is short, direct, and practical. Utah HB 101 passed the House 70-0 and the Senate 23-0 after treating the automated driving system as the operator when engaged and integrating the technology into existing vehicle law. Arizona HB 2813 passed the House 59-0 and the Senate 26-1 after requiring a law-enforcement interaction plan and a written safety statement for fully driverless operation. Texas SB 2807 passed the Senate 30-1 and the House 96-42 after creating an accountable authorization holder for commercial operation and adding first-responder, citation, and insurance rules.</w:t>
      </w:r>
    </w:p>
    <w:p>
      <w:pPr/>
      <w:r>
        <w:t>Idaho’s current code leaves a sponsor-sized gap. Section 49-116 defines operator as a person in actual physical control. Section 49-102 defines actual physical control as being in the driver’s position with the motor running or the vehicle moving. Section 49-301 requires a person to hold a valid driver’s license to drive on a highway. Section 49-3703 defines a transportation network company driver as an individual. Current text offers no direct path for a driverless passenger service vehicle, even when the technology can perform the entire dynamic driving task and a fleet operator stands ready to accept legal responsibility.</w:t>
      </w:r>
    </w:p>
    <w:p>
      <w:pPr/>
      <w:r>
        <w:t>A clean Idaho framework advances five objectives at once: safety, legal clarity, investment readiness, local-operational coherence, and rider choice. The Act creates zero new agencies, zero new taxes, and zero new commissions. Existing institutions handle every core function: Idaho Transportation Department and DMV for registration and forms, Idaho State Police for first-responder coordination and crash reporting, and local governments for curb management and traffic operations. The evidence stack now starts with Tesla’s fleet-scale FSD data and 2026 Cybercab schedule, adds Lemonade’s insurance-market response, and then uses Waymo and Aurora to show the same direction in fully driverless passenger and freight service. Sponsor value comes from a bill that reads like a legislative product rather than a white paper.</w:t>
      </w:r>
    </w:p>
    <w:p>
      <w:pPr>
        <w:pStyle w:val="Heading1"/>
        <w:keepNext/>
      </w:pPr>
      <w:r>
        <w:t>Research Methodology</w:t>
      </w:r>
    </w:p>
    <w:p>
      <w:pPr/>
      <w:r>
        <w:t>Research for this brief followed a three-phase process built from the attached Idaho packet and refreshed with current official sources. Phase one identified enacted state laws with clear vote outcomes and clean implementation records. Utah HB 101, Arizona HB 2813, and Texas SB 2807 formed the primary statutory set because each created a direct path for automated driving systems, each passed with strong margins, and each relied on existing government institutions rather than a new commission or agency.</w:t>
      </w:r>
    </w:p>
    <w:p>
      <w:pPr/>
      <w:r>
        <w:t>Phase two compared advocacy architecture with enacted language. Successful documents paired a short persuasion case with model language that a sponsor could hand to counsel. Each winning package led with the legal gap, used barrier-removal framing, defined the technology with precision, assigned responsibility when the automated driving system is engaged, and drew a disciplined line between state uniformity and local operational control. The attached research packet described that structure in detail, and the statute review confirmed it.</w:t>
      </w:r>
    </w:p>
    <w:p>
      <w:pPr/>
      <w:r>
        <w:t>Phase three applied only the provisions that fit Idaho’s institutional design. Idaho’s operator, driver, and transportation-network language create the current conflict. Idaho’s personal delivery device statutes show that the Legislature already accepts technology-specific authorization when the law identifies an operator, operating area, and safety duties. Recent official materials from Tesla, Lemonade, Waymo, Aurora, Portland, Austin, TxDMV, NHTSA, Micron, and Idaho Transportation Department supplied the 2026 urgency layer. The brief uses Tesla as the front-end scale and insurance signal, Waymo as the strongest live driverless passenger benchmark, and Aurora as the strongest current driverless freight benchmark.</w:t>
      </w:r>
    </w:p>
    <w:p>
      <w:pPr>
        <w:pStyle w:val="Heading1"/>
        <w:keepNext/>
      </w:pPr>
      <w:r>
        <w:t>Why Idaho Should Act Now</w:t>
      </w:r>
    </w:p>
    <w:p>
      <w:pPr/>
      <w:r>
        <w:t>Idaho faces a short policy window rather than a distant future scenario. Tesla’s current FSD (Supervised) program already runs across a large connected consumer fleet, and Tesla says vehicles with FSD engaged experience 7x fewer major and minor collisions and 5x fewer off-highway collisions than Teslas driven without FSD. Tesla’s January 2026 investor update says Cybercab is on schedule for volume production starting in 2026. Lemonade then turns the safety claim into an insurance signal: its January 2026 launch prices FSD-engaged miles at roughly half the ordinary per-mile rate by using Tesla vehicle data to distinguish FSD driving from human driving. Waymo’s fully autonomous passenger-service record and Aurora’s driverless freight record show the same direction in fully driverless operations. The policy question for Idaho is no longer whether deployment pressure will reach the state; it is whether Idaho writes the statewide operating rules before that pressure arrives.</w:t>
      </w:r>
    </w:p>
    <w:p>
      <w:pPr/>
      <w:r>
        <w:t>Federal movement raises the value of state readiness rather than lowering it. NHTSA’s Reports to Congress page already lists a March 2026 report on research and rulemaking activities on vehicles equipped with automated driving systems. The Federal Register published a March 16, 2026 proposal to modernize FMVSS No. 102 so ADS-equipped vehicles without manual controls can move through the federal safety framework. Congressman Bob Latta introduced the SELF DRIVE Act of 2026 on February 6, 2026, with language aimed at clarifying NHTSA authority, crash-data transparency, and a national deployment structure. U.S. DOT has also made clear that the current surface transportation authorization expires on September 30, 2026. Idaho gains leverage by entering that federal cycle with its own operational framework already in hand.</w:t>
      </w:r>
    </w:p>
    <w:p>
      <w:pPr/>
      <w:r>
        <w:t>Idaho’s own economy adds near-term pressure. Micron’s Boise expansion centers on two leading-edge fabs expected to create more than 17,000 jobs. A project of that scale brings immediate use cases for controlled campus mobility, contractor and employee shuttle routes, logistics circulation, industrial yard operations, freight support, and service trips between fabrication, research, storage, and supplier locations. Idaho’s neighboring competitive set has already moved. Utah, Arizona, and Nevada each provide clearer legal footing for automated vehicle activity than Idaho does today. Idaho can either write the operating terms or inherit them later under pressure.</w:t>
      </w:r>
    </w:p>
    <w:p>
      <w:pPr/>
      <w:r>
        <w:t>Roadway safety makes the urgency practical rather than theoretical. Idaho’s 2023 crash report recorded 275 fatalities, and 69 percent of fatal crashes occurred on rural roads. A legislative package that gives automated driving systems a clear legal path, while attaching first-responder requirements, incident reporting, and financial responsibility, opens room for technologies designed to reduce the human-error share of serious crashes and to improve service availability in long-distance and hard-to-staff corridors.</w:t>
      </w:r>
    </w:p>
    <w:p>
      <w:pPr>
        <w:pStyle w:val="Heading1"/>
        <w:keepNext/>
      </w:pPr>
      <w:r>
        <w:t>Current Law and the Gap</w:t>
      </w:r>
    </w:p>
    <w:p>
      <w:pPr/>
      <w:r>
        <w:t>Current Idaho law assumes a human being occupies the driver’s seat. Section 49-116 defines operator as every person who is in actual physical control of a motor vehicle upon a highway or private property open to public use. Section 49-102 defines actual physical control as being in the driver’s position with the motor running or the vehicle moving. Section 49-301 requires a person to hold a valid Idaho driver’s license to drive a motor vehicle upon a highway. Section 49-3703 defines a transportation network company driver as an individual who operates a motor vehicle. Each section works well for conventional vehicles. Together, the sections leave a direct conflict for a vehicle that is designed to perform the dynamic driving task without a human physically present in the vehicle.</w:t>
      </w:r>
    </w:p>
    <w:p>
      <w:pPr/>
      <w:r>
        <w:t>Jurisdictional lines are already clear enough to support a bill. Federal law governs vehicle design and federal motor vehicle safety standards. State law governs registration, titling, financial responsibility, operator status, traffic rules, crash duties, and business classifications. Local governments govern curb management, parking, loading, construction zones, emergency closures, and related street operations. A successful Idaho act therefore needs to answer only the state questions while preserving the local street-management functions that cities and highway districts already perform.</w:t>
      </w:r>
    </w:p>
    <w:p>
      <w:pPr/>
      <w:r>
        <w:t>Idaho’s personal delivery device statutes prove that the Legislature already uses a technology-specific gap-filling model when a new automated tool appears. Section 49-117 defines a personal delivery device as a device equipped with technology that allows operation with or without the active control or monitoring of a natural person. Section 40-2305 then assigns operating duties, right-of-way rules, braking requirements, and an identifying marker with operator contact information. Idaho therefore has an in-state precedent for authorizing a new automated system, identifying the accountable operator, and preserving pedestrian and roadway safety. A driverless passenger service act applies the same method at motor-vehicle scale.</w:t>
      </w:r>
    </w:p>
    <w:p>
      <w:pPr/>
      <w:r>
        <w:t>A sponsor-ready framework should therefore solve five specific legal gaps: an authorization gap for driverless operation, an operator-status gap when an automated driving system is engaged, a classification gap for passenger service without a human driver, a first-responder interaction gap for unoccupied vehicles, and a state-local boundary gap for curb and street operations. Idaho does not need a novel theory. Idaho needs a chapter that replaces ambiguity with a working rule set.</w:t>
      </w:r>
    </w:p>
    <w:p>
      <w:pPr>
        <w:pStyle w:val="Heading1"/>
        <w:keepNext/>
      </w:pPr>
      <w:r>
        <w:t>The Safety and Economic Case</w:t>
      </w:r>
    </w:p>
    <w:p>
      <w:pPr/>
      <w:r>
        <w:t>Safety evidence and economic evidence point in the same direction. Idaho’s official 2023 crash report recorded 275 fatalities, a 28 percent increase over 2022, and 69 percent of fatal crashes occurred on rural roads. Idaho Transportation Department also estimated the 2023 economic cost of crashes at about $5.97 billion. A framework that allows safer automated systems to enter service under accountable operators addresses a serious Idaho problem rather than a marginal one.</w:t>
      </w:r>
    </w:p>
    <w:p>
      <w:pPr/>
      <w:r>
        <w:t>Current deployment data gives lawmakers something stronger than speculation, but the proof comes in three reinforcing lanes. Tesla provides the consumer-fleet scale case through company-reported telemetry: Tesla says FSD (Supervised) keeps drivers safer with 7x fewer major and minor collisions and 5x fewer off-highway collisions, and its safety materials describe a fleet of millions of connected vehicles. Tesla’s January 2026 update also says Cybercab is on schedule for volume production starting in 2026. Lemonade adds insurance-market validation by cutting per-mile rates for FSD-engaged driving by about 50 percent. Waymo strengthens the record with fully autonomous passenger-service evidence: its December 2024 Swiss Re analysis covered 25.3 million autonomous miles and found an 88 percent reduction in property-damage claims and a 92 percent reduction in bodily-injury claims compared with human-driven baselines. Aurora adds the freight lane: 250,000 driverless miles as of January 2026, zero Aurora Driver-attributed collisions, and more than 200 driverless trucks expected by the end of 2026.</w:t>
      </w:r>
    </w:p>
    <w:p>
      <w:pPr/>
      <w:r>
        <w:t>Economic logic in Idaho reaches beyond passenger rides. Micron’s two-fab Boise expansion brings a concentrated manufacturing and research footprint that benefits from predictable campus circulation, employee shuttles, contractor movement, freight routing, and after-hours site support. Rural service, senior mobility, airport access, hotel and convention demand, medical campus circulation, and university shuttle operations present additional use cases. A state statute that clarifies the operating rules before the end of 2026 supports investment, procurement, and pilot design in a way that reactive case-by-case interpretation cannot.</w:t>
      </w:r>
    </w:p>
    <w:p>
      <w:pPr>
        <w:pStyle w:val="Heading2"/>
      </w:pPr>
      <w:r>
        <w:t>Actual Successful Use Cases and What They Prove</w:t>
      </w:r>
    </w:p>
    <w:p>
      <w:pPr/>
      <w:r>
        <w:t>Tesla’s current FSD (Supervised) program and Cybercab timeline prove that Idaho’s policy window is being driven by ordinary consumer vehicles as well as dedicated robotaxi products. The Idaho lesson is scale, timing, and insurance architecture. Tesla’s company-reported safety materials say FSD-engaged vehicles experience 7x fewer major and minor collisions and 5x fewer off-highway collisions, and its January 2026 investor update says Cybercab is on schedule for volume production starting in 2026. Lemonade’s January 2026 product launch matters for the same reason: insurers have started separating FSD-engaged miles from human-driven miles and pricing them differently. For Idaho, that means state law should resolve operator responsibility, financial responsibility, and passenger-service authorization before supervised consumer automation and dedicated driverless fleets converge in the same market.</w:t>
      </w:r>
    </w:p>
    <w:p>
      <w:pPr/>
      <w:r>
        <w:t>Waymo’s 2025-2026 rider rollout is the clearest proof that fully driverless passenger service now operates as a real commercial category rather than a hypothetical research program. Its claims-based safety results over 25.3 million autonomous miles complement Tesla’s company telemetry with live driverless passenger-service evidence. The Idaho lesson is legal architecture, not branding: a state needs an operator-status rule, an accountable fleet entity, insurance clarity, and a distinct passenger-service path that does not depend on a human driver sitting in the vehicle. Waymo also shows why local government still matters after the state authorizes operation, because curb management, loading, pickup zones, traffic control, and emergency response remain local even when passenger service itself operates under statewide law.</w:t>
      </w:r>
    </w:p>
    <w:p>
      <w:pPr/>
      <w:r>
        <w:t>Aurora’s 2026 driverless freight expansion proves a separate point that matters for Idaho: commercial autonomy scales through identified carriers, defined lanes, first-responder procedures, and a filing structure that gives the state a live accountable contact. The Idaho lesson is that statewide authorization works best when it is paired with a simple record of who is operating, how law enforcement reaches the operator, and where responsibility sits when a human driver is absent from the cab.</w:t>
      </w:r>
    </w:p>
    <w:p>
      <w:pPr>
        <w:pStyle w:val="Heading1"/>
        <w:keepNext/>
      </w:pPr>
      <w:r>
        <w:t>Benchmark Comparison</w:t>
      </w:r>
    </w:p>
    <w:p>
      <w:pPr/>
      <w:r>
        <w:t>Peer-state practice converges on a simple pattern: statewide authorization, accountable operator language, light-touch state administration, and a preserved local role in street operations. Idaho can borrow the strongest provision from each model rather than import any one jurisdiction wholesale.</w:t>
      </w:r>
    </w:p>
    <w:tbl>
      <w:tblPr>
        <w:tblW w:type="auto" w:w="0"/>
        <w:jc w:val="center"/>
        <w:tblLayout w:type="fixed"/>
        <w:tblLook w:firstColumn="1" w:firstRow="1" w:lastColumn="0" w:lastRow="0" w:noHBand="0" w:noVBand="1" w:val="04A0"/>
        <w:tblBorders>
          <w:top w:val="single" w:sz="8" w:space="0" w:color="C8D4E6"/>
          <w:left w:val="single" w:sz="8" w:space="0" w:color="C8D4E6"/>
          <w:bottom w:val="single" w:sz="8" w:space="0" w:color="C8D4E6"/>
          <w:right w:val="single" w:sz="8" w:space="0" w:color="C8D4E6"/>
          <w:insideH w:val="single" w:sz="8" w:space="0" w:color="C8D4E6"/>
          <w:insideV w:val="single" w:sz="8" w:space="0" w:color="C8D4E6"/>
        </w:tblBorders>
      </w:tblPr>
      <w:tblGrid>
        <w:gridCol w:w="1728"/>
        <w:gridCol w:w="1944"/>
        <w:gridCol w:w="1728"/>
        <w:gridCol w:w="4536"/>
      </w:tblGrid>
      <w:tr>
        <w:tc>
          <w:tcPr>
            <w:tcW w:type="dxa" w:w="2520"/>
            <w:shd w:fill="17365D"/>
            <w:tcMar>
              <w:top w:w="100" w:type="dxa"/>
              <w:start w:w="100" w:type="dxa"/>
              <w:bottom w:w="100" w:type="dxa"/>
              <w:end w:w="100" w:type="dxa"/>
            </w:tcMar>
            <w:vAlign w:val="center"/>
          </w:tcPr>
          <w:p>
            <w:pPr>
              <w:jc w:val="center"/>
            </w:pPr>
            <w:r>
              <w:rPr>
                <w:rFonts w:ascii="Arial" w:hAnsi="Arial"/>
                <w:b/>
                <w:color w:val="FFFFFF"/>
                <w:sz w:val="19"/>
              </w:rPr>
              <w:t>Jurisdiction</w:t>
            </w:r>
          </w:p>
        </w:tc>
        <w:tc>
          <w:tcPr>
            <w:tcW w:type="dxa" w:w="2520"/>
            <w:shd w:fill="17365D"/>
            <w:tcMar>
              <w:top w:w="100" w:type="dxa"/>
              <w:start w:w="100" w:type="dxa"/>
              <w:bottom w:w="100" w:type="dxa"/>
              <w:end w:w="100" w:type="dxa"/>
            </w:tcMar>
            <w:vAlign w:val="center"/>
          </w:tcPr>
          <w:p>
            <w:pPr>
              <w:jc w:val="center"/>
            </w:pPr>
            <w:r>
              <w:rPr>
                <w:rFonts w:ascii="Arial" w:hAnsi="Arial"/>
                <w:b/>
                <w:color w:val="FFFFFF"/>
                <w:sz w:val="19"/>
              </w:rPr>
              <w:t>Vehicle</w:t>
            </w:r>
          </w:p>
        </w:tc>
        <w:tc>
          <w:tcPr>
            <w:tcW w:type="dxa" w:w="2520"/>
            <w:shd w:fill="17365D"/>
            <w:tcMar>
              <w:top w:w="100" w:type="dxa"/>
              <w:start w:w="100" w:type="dxa"/>
              <w:bottom w:w="100" w:type="dxa"/>
              <w:end w:w="100" w:type="dxa"/>
            </w:tcMar>
            <w:vAlign w:val="center"/>
          </w:tcPr>
          <w:p>
            <w:pPr>
              <w:jc w:val="center"/>
            </w:pPr>
            <w:r>
              <w:rPr>
                <w:rFonts w:ascii="Arial" w:hAnsi="Arial"/>
                <w:b/>
                <w:color w:val="FFFFFF"/>
                <w:sz w:val="19"/>
              </w:rPr>
              <w:t>Vote / status</w:t>
            </w:r>
          </w:p>
        </w:tc>
        <w:tc>
          <w:tcPr>
            <w:tcW w:type="dxa" w:w="2520"/>
            <w:shd w:fill="17365D"/>
            <w:tcMar>
              <w:top w:w="100" w:type="dxa"/>
              <w:start w:w="100" w:type="dxa"/>
              <w:bottom w:w="100" w:type="dxa"/>
              <w:end w:w="100" w:type="dxa"/>
            </w:tcMar>
            <w:vAlign w:val="center"/>
          </w:tcPr>
          <w:p>
            <w:pPr>
              <w:jc w:val="center"/>
            </w:pPr>
            <w:r>
              <w:rPr>
                <w:rFonts w:ascii="Arial" w:hAnsi="Arial"/>
                <w:b/>
                <w:color w:val="FFFFFF"/>
                <w:sz w:val="19"/>
              </w:rPr>
              <w:t>Lesson Idaho should borrow</w:t>
            </w:r>
          </w:p>
        </w:tc>
      </w:tr>
      <w:tr>
        <w:tc>
          <w:tcPr>
            <w:tcW w:type="dxa" w:w="1728"/>
            <w:vAlign w:val="center"/>
            <w:tcMar>
              <w:top w:w="80" w:type="dxa"/>
              <w:start w:w="90" w:type="dxa"/>
              <w:bottom w:w="80" w:type="dxa"/>
              <w:end w:w="90" w:type="dxa"/>
            </w:tcMar>
            <w:shd w:fill="F3F7FC"/>
          </w:tcPr>
          <w:p>
            <w:pPr>
              <w:spacing w:after="0"/>
              <w:jc w:val="left"/>
            </w:pPr>
            <w:r/>
            <w:r>
              <w:rPr>
                <w:rFonts w:ascii="Arial" w:hAnsi="Arial"/>
                <w:b w:val="0"/>
                <w:color w:val="1F2937"/>
                <w:sz w:val="18"/>
              </w:rPr>
              <w:t>Utah HB 101 (2019)</w:t>
            </w:r>
          </w:p>
        </w:tc>
        <w:tc>
          <w:tcPr>
            <w:tcW w:type="dxa" w:w="1944"/>
            <w:vAlign w:val="center"/>
            <w:tcMar>
              <w:top w:w="80" w:type="dxa"/>
              <w:start w:w="90" w:type="dxa"/>
              <w:bottom w:w="80" w:type="dxa"/>
              <w:end w:w="90" w:type="dxa"/>
            </w:tcMar>
            <w:shd w:fill="FFFFFF"/>
          </w:tcPr>
          <w:p>
            <w:pPr>
              <w:spacing w:after="0"/>
              <w:jc w:val="left"/>
            </w:pPr>
            <w:r/>
            <w:r>
              <w:rPr>
                <w:rFonts w:ascii="Arial" w:hAnsi="Arial"/>
                <w:b w:val="0"/>
                <w:color w:val="1F2937"/>
                <w:sz w:val="18"/>
              </w:rPr>
              <w:t>State statute</w:t>
            </w:r>
          </w:p>
        </w:tc>
        <w:tc>
          <w:tcPr>
            <w:tcW w:type="dxa" w:w="1728"/>
            <w:vAlign w:val="center"/>
            <w:tcMar>
              <w:top w:w="80" w:type="dxa"/>
              <w:start w:w="90" w:type="dxa"/>
              <w:bottom w:w="80" w:type="dxa"/>
              <w:end w:w="90" w:type="dxa"/>
            </w:tcMar>
            <w:shd w:fill="FFFFFF"/>
          </w:tcPr>
          <w:p>
            <w:pPr>
              <w:spacing w:after="0"/>
              <w:jc w:val="center"/>
            </w:pPr>
            <w:r/>
            <w:r>
              <w:rPr>
                <w:rFonts w:ascii="Arial" w:hAnsi="Arial"/>
                <w:b w:val="0"/>
                <w:color w:val="1F2937"/>
                <w:sz w:val="18"/>
              </w:rPr>
              <w:t>House 70-0; Senate 23-0</w:t>
            </w:r>
          </w:p>
        </w:tc>
        <w:tc>
          <w:tcPr>
            <w:tcW w:type="dxa" w:w="4536"/>
            <w:vAlign w:val="center"/>
            <w:tcMar>
              <w:top w:w="80" w:type="dxa"/>
              <w:start w:w="90" w:type="dxa"/>
              <w:bottom w:w="80" w:type="dxa"/>
              <w:end w:w="90" w:type="dxa"/>
            </w:tcMar>
            <w:shd w:fill="FFFFFF"/>
          </w:tcPr>
          <w:p>
            <w:pPr>
              <w:spacing w:after="0"/>
              <w:jc w:val="left"/>
            </w:pPr>
            <w:r>
              <w:t>Treat the engaged automated driving system as the operator, keep deployment inside existing code, and preserve local road authority.</w:t>
            </w:r>
          </w:p>
        </w:tc>
      </w:tr>
      <w:tr>
        <w:tc>
          <w:tcPr>
            <w:tcW w:type="dxa" w:w="1728"/>
            <w:vAlign w:val="center"/>
            <w:tcMar>
              <w:top w:w="80" w:type="dxa"/>
              <w:start w:w="90" w:type="dxa"/>
              <w:bottom w:w="80" w:type="dxa"/>
              <w:end w:w="90" w:type="dxa"/>
            </w:tcMar>
            <w:shd w:fill="F3F7FC"/>
          </w:tcPr>
          <w:p>
            <w:pPr>
              <w:spacing w:after="0"/>
              <w:jc w:val="left"/>
            </w:pPr>
            <w:r/>
            <w:r>
              <w:rPr>
                <w:rFonts w:ascii="Arial" w:hAnsi="Arial"/>
                <w:b w:val="0"/>
                <w:color w:val="1F2937"/>
                <w:sz w:val="18"/>
              </w:rPr>
              <w:t>Arizona HB 2813 (2021)</w:t>
            </w:r>
          </w:p>
        </w:tc>
        <w:tc>
          <w:tcPr>
            <w:tcW w:type="dxa" w:w="1944"/>
            <w:vAlign w:val="center"/>
            <w:tcMar>
              <w:top w:w="80" w:type="dxa"/>
              <w:start w:w="90" w:type="dxa"/>
              <w:bottom w:w="80" w:type="dxa"/>
              <w:end w:w="90" w:type="dxa"/>
            </w:tcMar>
            <w:shd w:fill="FFFFFF"/>
          </w:tcPr>
          <w:p>
            <w:pPr>
              <w:spacing w:after="0"/>
              <w:jc w:val="left"/>
            </w:pPr>
            <w:r/>
            <w:r>
              <w:rPr>
                <w:rFonts w:ascii="Arial" w:hAnsi="Arial"/>
                <w:b w:val="0"/>
                <w:color w:val="1F2937"/>
                <w:sz w:val="18"/>
              </w:rPr>
              <w:t>State statute</w:t>
            </w:r>
          </w:p>
        </w:tc>
        <w:tc>
          <w:tcPr>
            <w:tcW w:type="dxa" w:w="1728"/>
            <w:vAlign w:val="center"/>
            <w:tcMar>
              <w:top w:w="80" w:type="dxa"/>
              <w:start w:w="90" w:type="dxa"/>
              <w:bottom w:w="80" w:type="dxa"/>
              <w:end w:w="90" w:type="dxa"/>
            </w:tcMar>
            <w:shd w:fill="FFFFFF"/>
          </w:tcPr>
          <w:p>
            <w:pPr>
              <w:spacing w:after="0"/>
              <w:jc w:val="center"/>
            </w:pPr>
            <w:r/>
            <w:r>
              <w:rPr>
                <w:rFonts w:ascii="Arial" w:hAnsi="Arial"/>
                <w:b w:val="0"/>
                <w:color w:val="1F2937"/>
                <w:sz w:val="18"/>
              </w:rPr>
              <w:t>House 59-0; Senate 26-1</w:t>
            </w:r>
          </w:p>
        </w:tc>
        <w:tc>
          <w:tcPr>
            <w:tcW w:type="dxa" w:w="4536"/>
            <w:vAlign w:val="center"/>
            <w:tcMar>
              <w:top w:w="80" w:type="dxa"/>
              <w:start w:w="90" w:type="dxa"/>
              <w:bottom w:w="80" w:type="dxa"/>
              <w:end w:w="90" w:type="dxa"/>
            </w:tcMar>
            <w:shd w:fill="FFFFFF"/>
          </w:tcPr>
          <w:p>
            <w:pPr>
              <w:spacing w:after="0"/>
              <w:jc w:val="left"/>
            </w:pPr>
            <w:r>
              <w:t>Require a law-enforcement interaction plan, allow fully driverless operation, and keep implementation inside ADOT and DPS.</w:t>
            </w:r>
          </w:p>
        </w:tc>
      </w:tr>
      <w:tr>
        <w:tc>
          <w:tcPr>
            <w:tcW w:type="dxa" w:w="1728"/>
            <w:vAlign w:val="center"/>
            <w:tcMar>
              <w:top w:w="80" w:type="dxa"/>
              <w:start w:w="90" w:type="dxa"/>
              <w:bottom w:w="80" w:type="dxa"/>
              <w:end w:w="90" w:type="dxa"/>
            </w:tcMar>
            <w:shd w:fill="F3F7FC"/>
          </w:tcPr>
          <w:p>
            <w:pPr>
              <w:spacing w:after="0"/>
              <w:jc w:val="left"/>
            </w:pPr>
            <w:r/>
            <w:r>
              <w:rPr>
                <w:rFonts w:ascii="Arial" w:hAnsi="Arial"/>
                <w:b w:val="0"/>
                <w:color w:val="1F2937"/>
                <w:sz w:val="18"/>
              </w:rPr>
              <w:t>Texas SB 2807 (2025)</w:t>
            </w:r>
          </w:p>
        </w:tc>
        <w:tc>
          <w:tcPr>
            <w:tcW w:type="dxa" w:w="1944"/>
            <w:vAlign w:val="center"/>
            <w:tcMar>
              <w:top w:w="80" w:type="dxa"/>
              <w:start w:w="90" w:type="dxa"/>
              <w:bottom w:w="80" w:type="dxa"/>
              <w:end w:w="90" w:type="dxa"/>
            </w:tcMar>
            <w:shd w:fill="FFFFFF"/>
          </w:tcPr>
          <w:p>
            <w:pPr>
              <w:spacing w:after="0"/>
              <w:jc w:val="left"/>
            </w:pPr>
            <w:r/>
            <w:r>
              <w:rPr>
                <w:rFonts w:ascii="Arial" w:hAnsi="Arial"/>
                <w:b w:val="0"/>
                <w:color w:val="1F2937"/>
                <w:sz w:val="18"/>
              </w:rPr>
              <w:t>State statute + agency program</w:t>
            </w:r>
          </w:p>
        </w:tc>
        <w:tc>
          <w:tcPr>
            <w:tcW w:type="dxa" w:w="1728"/>
            <w:vAlign w:val="center"/>
            <w:tcMar>
              <w:top w:w="80" w:type="dxa"/>
              <w:start w:w="90" w:type="dxa"/>
              <w:bottom w:w="80" w:type="dxa"/>
              <w:end w:w="90" w:type="dxa"/>
            </w:tcMar>
            <w:shd w:fill="FFFFFF"/>
          </w:tcPr>
          <w:p>
            <w:pPr>
              <w:spacing w:after="0"/>
              <w:jc w:val="center"/>
            </w:pPr>
            <w:r/>
            <w:r>
              <w:rPr>
                <w:rFonts w:ascii="Arial" w:hAnsi="Arial"/>
                <w:b w:val="0"/>
                <w:color w:val="1F2937"/>
                <w:sz w:val="18"/>
              </w:rPr>
              <w:t>Senate 30-1; House 96-42</w:t>
            </w:r>
          </w:p>
        </w:tc>
        <w:tc>
          <w:tcPr>
            <w:tcW w:type="dxa" w:w="4536"/>
            <w:vAlign w:val="center"/>
            <w:tcMar>
              <w:top w:w="80" w:type="dxa"/>
              <w:start w:w="90" w:type="dxa"/>
              <w:bottom w:w="80" w:type="dxa"/>
              <w:end w:w="90" w:type="dxa"/>
            </w:tcMar>
            <w:shd w:fill="FFFFFF"/>
          </w:tcPr>
          <w:p>
            <w:pPr>
              <w:spacing w:after="0"/>
              <w:jc w:val="left"/>
            </w:pPr>
            <w:r>
              <w:t>Name an accountable authorization holder for commercial operation and connect law-enforcement, insurance, and citation rules to existing agencies.</w:t>
            </w:r>
          </w:p>
        </w:tc>
      </w:tr>
    </w:tbl>
    <w:p>
      <w:pPr>
        <w:pStyle w:val="Heading1"/>
        <w:keepNext/>
      </w:pPr>
      <w:r>
        <w:t>Recommended Framework</w:t>
      </w:r>
    </w:p>
    <w:p>
      <w:pPr/>
      <w:r>
        <w:t>Private property authorization should lead the Act because the cleanest legal lift starts with property owners deciding how technology operates on their own land. Public-road authorization follows from the same principle once the Act identifies the engaged automated driving system, the accountable fleet operator, the financial-responsibility standard, and the first-responder plan. Tesla’s FSD scale and Cybercab schedule show why the statute must be ready before dedicated robotaxi deployment reaches Idaho; Waymo’s passenger-service deployment and Aurora’s commercial freight scaling show why the operator rule, filing rule, and local-authority section must already be in place when that arrival comes.</w:t>
      </w:r>
    </w:p>
    <w:p>
      <w:pPr>
        <w:pStyle w:val="Heading3"/>
        <w:keepNext/>
        <w:spacing w:before="140" w:after="20"/>
      </w:pPr>
      <w:r>
        <w:t>1. Authorize private-property deployment immediately.</w:t>
      </w:r>
    </w:p>
    <w:p>
      <w:pPr>
        <w:ind w:left="144"/>
      </w:pPr>
      <w:r>
        <w:t>Property owners should have express authority to permit testing and operation of automated driving systems and driverless fleet operations on private property. A campus, warehouse district, industrial park, logistics yard, resort, airport leasehold, or manufacturing facility should be able to use the technology as soon as the Act becomes effective. Private-property authorization gives Idaho a low-friction first step and signals that the Legislature supports lawful experimentation where the owner bears the primary site-management responsibility.</w:t>
      </w:r>
    </w:p>
    <w:p>
      <w:pPr>
        <w:pStyle w:val="Heading3"/>
        <w:keepNext/>
        <w:spacing w:before="140" w:after="20"/>
      </w:pPr>
      <w:r>
        <w:t>2. Define automated driving systems and driverless operation with SAE-aligned precision.</w:t>
      </w:r>
    </w:p>
    <w:p>
      <w:pPr>
        <w:ind w:left="144"/>
      </w:pPr>
      <w:r>
        <w:t>Definitions should cover automated driving system, driverless operation, driverless passenger service, driverless fleet operations, dynamic driving task, minimal risk condition, remote assistance, and remote assistance provider. Utah and Texas each benefited from precise technical language tied to recognized automation levels. Idaho gains drafting clarity and litigation resilience when key terms match the structure already used in peer-state law.</w:t>
      </w:r>
    </w:p>
    <w:p>
      <w:pPr>
        <w:pStyle w:val="Heading3"/>
        <w:keepNext/>
        <w:spacing w:before="140" w:after="20"/>
      </w:pPr>
      <w:r>
        <w:t>3. Authorize public-road operation when the engaged system can comply with traffic law.</w:t>
      </w:r>
    </w:p>
    <w:p>
      <w:pPr>
        <w:ind w:left="144"/>
      </w:pPr>
      <w:r>
        <w:t>Public-road authorization should apply to Level 4 and Level 5 operations and to any other automated driving system that can perform the entire dynamic driving task within its operational design domain while achieving a minimal risk condition when needed. An Idaho statute should state affirmatively that an automated vehicle may operate on a highway when it is properly registered, insured, and operated in compliance with the chapter and other applicable motor-vehicle laws.</w:t>
      </w:r>
    </w:p>
    <w:p>
      <w:pPr>
        <w:pStyle w:val="Heading3"/>
        <w:keepNext/>
        <w:spacing w:before="140" w:after="20"/>
      </w:pPr>
      <w:r>
        <w:t>4. Treat the engaged automated driving system as the operator for traffic-law purposes and name the accountable entity for citations and civil duties.</w:t>
      </w:r>
    </w:p>
    <w:p>
      <w:pPr>
        <w:ind w:left="144"/>
      </w:pPr>
      <w:r>
        <w:t>Utah, Arizona, and Texas each solved the operator problem directly. Idaho should do the same. The Act should state that, when the automated driving system is engaged, the system is the operator for purposes of assessing compliance with traffic and motor-vehicle law, while the owner or fleet operator receives citations, responds to law-enforcement requests, and carries civil responsibility for operation. A sponsor gets a clear line of accountability without pretending that a human sat behind the wheel.</w:t>
      </w:r>
    </w:p>
    <w:p>
      <w:pPr>
        <w:pStyle w:val="Heading3"/>
        <w:keepNext/>
        <w:spacing w:before="140" w:after="20"/>
      </w:pPr>
      <w:r>
        <w:t>5. Create a distinct driverless passenger service category.</w:t>
      </w:r>
    </w:p>
    <w:p>
      <w:pPr>
        <w:ind w:left="144"/>
      </w:pPr>
      <w:r>
        <w:t>Idaho’s current transportation-network-company chapter is built around an individual human driver. A separate driverless passenger service category would let the Legislature preserve familiar insurance and consumer-protection concepts while removing the human-driver assumption that blocks deployment. The Act should also make clear that a driverless passenger service vehicle is excluded from any state or local rule that requires a human driver as a precondition for service.</w:t>
      </w:r>
    </w:p>
    <w:p>
      <w:pPr>
        <w:pStyle w:val="Heading3"/>
        <w:keepNext/>
        <w:spacing w:before="140" w:after="20"/>
      </w:pPr>
      <w:r>
        <w:t>6. Require a simple fleet-operator filing rather than a novel licensing bureaucracy.</w:t>
      </w:r>
    </w:p>
    <w:p>
      <w:pPr>
        <w:ind w:left="144"/>
      </w:pPr>
      <w:r>
        <w:t>Texas shows the value of a documented accountable operator, while Utah shows the value of a light-touch framework. Idaho should combine both strengths. A fleet operator should file a short form with Idaho Transportation Department or DMV identifying the company, the service category, the 24-hour contact, proof of financial responsibility, and the first-responder interaction plan. A filing requirement creates a state record and an accountable contact without building a new commission, a new permit office, or a new tax stream.</w:t>
      </w:r>
    </w:p>
    <w:p>
      <w:pPr>
        <w:pStyle w:val="Heading3"/>
        <w:keepNext/>
        <w:spacing w:before="140" w:after="20"/>
      </w:pPr>
      <w:r>
        <w:t>7. Use existing registration, titling, and insurance structures.</w:t>
      </w:r>
    </w:p>
    <w:p>
      <w:pPr>
        <w:ind w:left="144"/>
      </w:pPr>
      <w:r>
        <w:t>An automated vehicle should remain a motor vehicle for titling and registration unless a specific exemption applies under federal law. Financial responsibility should meet the same floor that comparable commercial passenger vehicles or fleet vehicles already meet. Texas tied automated vehicles to existing transportation-network-company coverage requirements; Idaho can adapt that logic while preserving flexibility for commercial fleets, private fleets, and passenger networks.</w:t>
      </w:r>
    </w:p>
    <w:p>
      <w:pPr>
        <w:pStyle w:val="Heading3"/>
        <w:keepNext/>
        <w:spacing w:before="140" w:after="20"/>
      </w:pPr>
      <w:r>
        <w:t>8. Require a law-enforcement interaction plan and first-responder protocol.</w:t>
      </w:r>
    </w:p>
    <w:p>
      <w:pPr>
        <w:ind w:left="144"/>
      </w:pPr>
      <w:r>
        <w:t>Arizona’s law-enforcement interaction plan is one of the most exportable provisions in current state law. Idaho should require a fleet operator to provide a plan that explains how first responders can identify autonomous mode, contact a live representative, move or disable a vehicle when needed, and obtain registration and insurance information. Idaho State Police should maintain a corresponding protocol and template. A first-responder rule answers one of the first operational questions lawmakers raise.</w:t>
      </w:r>
    </w:p>
    <w:p>
      <w:pPr>
        <w:pStyle w:val="Heading3"/>
        <w:keepNext/>
        <w:spacing w:before="140" w:after="20"/>
      </w:pPr>
      <w:r>
        <w:t>9. Align crash and incident reporting with federal practice.</w:t>
      </w:r>
    </w:p>
    <w:p>
      <w:pPr>
        <w:ind w:left="144"/>
      </w:pPr>
      <w:r>
        <w:t>A sponsor-ready bill should require prompt reporting of fatalities, serious injuries, and certain law-enforcement incidents, while allowing Idaho State Police to receive the same core information already collected for federal reporting. A short state report can cover location, time, service mode, whether the automated driving system was engaged, whether the vehicle was occupied, and contact information for the accountable fleet operator.</w:t>
      </w:r>
    </w:p>
    <w:p>
      <w:pPr>
        <w:pStyle w:val="Heading3"/>
        <w:keepNext/>
        <w:spacing w:before="140" w:after="20"/>
      </w:pPr>
      <w:r>
        <w:t>10. Protect privacy, cybersecurity, and confidential business information.</w:t>
      </w:r>
    </w:p>
    <w:p>
      <w:pPr>
        <w:ind w:left="144"/>
      </w:pPr>
      <w:r>
        <w:t>A modern Idaho chapter should state that personally identifiable trip data, rider data, and location histories may be collected, used, and disclosed only as permitted by law and disclosed privacy terms, with affirmative consent required for sale or transfer beyond core operational needs. The Act should also require a written cybersecurity program and protect trade-secret and security-sensitive submissions from public release to the extent allowed by Idaho public-records law.</w:t>
      </w:r>
    </w:p>
    <w:p>
      <w:pPr>
        <w:pStyle w:val="Heading3"/>
        <w:keepNext/>
        <w:spacing w:before="140" w:after="20"/>
      </w:pPr>
      <w:r>
        <w:t>11. Require accessibility and nondiscrimination planning.</w:t>
      </w:r>
    </w:p>
    <w:p>
      <w:pPr>
        <w:ind w:left="144"/>
      </w:pPr>
      <w:r>
        <w:t>Driverless passenger service will influence mobility for riders with disabilities, older adults, and people who live outside dense service corridors. A fleet operator should maintain an accessibility plan that addresses rider communication, service-animal accommodations, and a path for requesting assistance or an accessible equivalent service. A short accessibility provision expands the bill’s coalition and keeps the statute focused on mobility outcomes rather than only on vehicle engineering.</w:t>
      </w:r>
    </w:p>
    <w:p>
      <w:pPr>
        <w:pStyle w:val="Heading3"/>
        <w:keepNext/>
        <w:spacing w:before="140" w:after="20"/>
      </w:pPr>
      <w:r>
        <w:t>12. Preserve local operational authority while preventing a patchwork of ADS-specific bans.</w:t>
      </w:r>
    </w:p>
    <w:p>
      <w:pPr>
        <w:ind w:left="144"/>
      </w:pPr>
      <w:r>
        <w:t>State law should carry the statewide authorization. Local governments should keep every tool they need to manage the street: curb zones, loading, parking, pickup and drop-off areas, construction zones, emergency closures, special events, traffic-control devices, and generally applicable business or street-use rules. Utah and Texas both show that statewide uniformity and local operational authority can coexist. Idaho should bar local governments from imposing an ADS-specific franchise, tax, ban, or licensing regime, while preserving local control over street operations.</w:t>
      </w:r>
    </w:p>
    <w:p>
      <w:pPr>
        <w:pStyle w:val="Heading3"/>
        <w:keepNext/>
        <w:spacing w:before="140" w:after="20"/>
      </w:pPr>
      <w:r>
        <w:t>13. Use existing agencies for rulemaking and annual reporting.</w:t>
      </w:r>
    </w:p>
    <w:p>
      <w:pPr>
        <w:ind w:left="144"/>
      </w:pPr>
      <w:r>
        <w:t>Implementation belongs with agencies that already exist. Idaho Transportation Department and DMV can manage filing forms and registration issues. Idaho State Police can manage first-responder protocols and crash reporting. An annual public report can summarize filings, incidents, safety trends, and recommendations for technical cleanup during the next session. Idaho gains accountability without building a standing bureaucracy.</w:t>
      </w:r>
    </w:p>
    <w:p>
      <w:pPr>
        <w:pStyle w:val="Heading1"/>
        <w:keepNext/>
      </w:pPr>
      <w:r>
        <w:t>Likely Objections and Direct Replies</w:t>
      </w:r>
    </w:p>
    <w:tbl>
      <w:tblPr>
        <w:tblW w:type="auto" w:w="0"/>
        <w:jc w:val="center"/>
        <w:tblLayout w:type="fixed"/>
        <w:tblLook w:firstColumn="1" w:firstRow="1" w:lastColumn="0" w:lastRow="0" w:noHBand="0" w:noVBand="1" w:val="04A0"/>
        <w:tblBorders>
          <w:top w:val="single" w:sz="8" w:space="0" w:color="C8D4E6"/>
          <w:left w:val="single" w:sz="8" w:space="0" w:color="C8D4E6"/>
          <w:bottom w:val="single" w:sz="8" w:space="0" w:color="C8D4E6"/>
          <w:right w:val="single" w:sz="8" w:space="0" w:color="C8D4E6"/>
          <w:insideH w:val="single" w:sz="8" w:space="0" w:color="C8D4E6"/>
          <w:insideV w:val="single" w:sz="8" w:space="0" w:color="C8D4E6"/>
        </w:tblBorders>
      </w:tblPr>
      <w:tblGrid>
        <w:gridCol w:w="2304"/>
        <w:gridCol w:w="5760"/>
        <w:gridCol w:w="1872"/>
      </w:tblGrid>
      <w:tr>
        <w:tc>
          <w:tcPr>
            <w:tcW w:type="dxa" w:w="3360"/>
            <w:shd w:fill="17365D"/>
            <w:tcMar>
              <w:top w:w="100" w:type="dxa"/>
              <w:start w:w="100" w:type="dxa"/>
              <w:bottom w:w="100" w:type="dxa"/>
              <w:end w:w="100" w:type="dxa"/>
            </w:tcMar>
          </w:tcPr>
          <w:p>
            <w:pPr>
              <w:jc w:val="center"/>
            </w:pPr>
            <w:r>
              <w:rPr>
                <w:rFonts w:ascii="Arial" w:hAnsi="Arial"/>
                <w:b/>
                <w:color w:val="FFFFFF"/>
                <w:sz w:val="18"/>
              </w:rPr>
              <w:t>Objection</w:t>
            </w:r>
          </w:p>
        </w:tc>
        <w:tc>
          <w:tcPr>
            <w:tcW w:type="dxa" w:w="3360"/>
            <w:shd w:fill="17365D"/>
            <w:tcMar>
              <w:top w:w="100" w:type="dxa"/>
              <w:start w:w="100" w:type="dxa"/>
              <w:bottom w:w="100" w:type="dxa"/>
              <w:end w:w="100" w:type="dxa"/>
            </w:tcMar>
          </w:tcPr>
          <w:p>
            <w:pPr>
              <w:jc w:val="center"/>
            </w:pPr>
            <w:r>
              <w:rPr>
                <w:rFonts w:ascii="Arial" w:hAnsi="Arial"/>
                <w:b/>
                <w:color w:val="FFFFFF"/>
                <w:sz w:val="18"/>
              </w:rPr>
              <w:t>Direct reply</w:t>
            </w:r>
          </w:p>
        </w:tc>
        <w:tc>
          <w:tcPr>
            <w:tcW w:type="dxa" w:w="3360"/>
            <w:shd w:fill="17365D"/>
            <w:tcMar>
              <w:top w:w="100" w:type="dxa"/>
              <w:start w:w="100" w:type="dxa"/>
              <w:bottom w:w="100" w:type="dxa"/>
              <w:end w:w="100" w:type="dxa"/>
            </w:tcMar>
          </w:tcPr>
          <w:p>
            <w:pPr>
              <w:jc w:val="center"/>
            </w:pPr>
            <w:r>
              <w:rPr>
                <w:rFonts w:ascii="Arial" w:hAnsi="Arial"/>
                <w:b/>
                <w:color w:val="FFFFFF"/>
                <w:sz w:val="18"/>
              </w:rPr>
              <w:t>Peer-state proof</w:t>
            </w:r>
          </w:p>
        </w:tc>
      </w:tr>
      <w:tr>
        <w:tc>
          <w:tcPr>
            <w:tcW w:type="dxa" w:w="2304"/>
            <w:vAlign w:val="center"/>
            <w:tcMar>
              <w:top w:w="80" w:type="dxa"/>
              <w:start w:w="90" w:type="dxa"/>
              <w:bottom w:w="80" w:type="dxa"/>
              <w:end w:w="90" w:type="dxa"/>
            </w:tcMar>
            <w:shd w:fill="F6F9FD"/>
          </w:tcPr>
          <w:p>
            <w:pPr>
              <w:spacing w:after="0"/>
              <w:jc w:val="left"/>
            </w:pPr>
            <w:r/>
            <w:r>
              <w:rPr>
                <w:rFonts w:ascii="Arial" w:hAnsi="Arial"/>
                <w:b w:val="0"/>
                <w:color w:val="1F2937"/>
                <w:sz w:val="18"/>
              </w:rPr>
              <w:t>Idaho roads are too rural, icy, and variable for driverless service.</w:t>
            </w:r>
          </w:p>
        </w:tc>
        <w:tc>
          <w:tcPr>
            <w:tcW w:type="dxa" w:w="5760"/>
            <w:vAlign w:val="center"/>
            <w:tcMar>
              <w:top w:w="80" w:type="dxa"/>
              <w:start w:w="90" w:type="dxa"/>
              <w:bottom w:w="80" w:type="dxa"/>
              <w:end w:w="90" w:type="dxa"/>
            </w:tcMar>
            <w:shd w:fill="FFFFFF"/>
          </w:tcPr>
          <w:p>
            <w:pPr>
              <w:spacing w:after="0"/>
              <w:jc w:val="left"/>
            </w:pPr>
            <w:r>
              <w:t>A strong Idaho act authorizes operation only when an automated driving system can comply with traffic law inside its operational design domain and achieve a minimal risk condition. Rural roads strengthen the case for a framework because Idaho’s fatal-crash burden is heavily rural. Aurora’s 2026 report on driverless operation through rain, fog, and heavy wind shows that current operators are already validating conditions lawmakers care about.</w:t>
            </w:r>
          </w:p>
        </w:tc>
        <w:tc>
          <w:tcPr>
            <w:tcW w:type="dxa" w:w="1872"/>
            <w:vAlign w:val="center"/>
            <w:tcMar>
              <w:top w:w="80" w:type="dxa"/>
              <w:start w:w="90" w:type="dxa"/>
              <w:bottom w:w="80" w:type="dxa"/>
              <w:end w:w="90" w:type="dxa"/>
            </w:tcMar>
            <w:shd w:fill="FFFFFF"/>
          </w:tcPr>
          <w:p>
            <w:pPr>
              <w:spacing w:after="0"/>
              <w:jc w:val="left"/>
            </w:pPr>
            <w:r/>
            <w:r>
              <w:rPr>
                <w:rFonts w:ascii="Arial" w:hAnsi="Arial"/>
                <w:b w:val="0"/>
                <w:color w:val="1F2937"/>
                <w:sz w:val="18"/>
              </w:rPr>
              <w:t>Rural fatal-crash burden + 2026 inclement-weather validation</w:t>
            </w:r>
          </w:p>
        </w:tc>
      </w:tr>
      <w:tr>
        <w:tc>
          <w:tcPr>
            <w:tcW w:type="dxa" w:w="2304"/>
            <w:vAlign w:val="center"/>
            <w:tcMar>
              <w:top w:w="80" w:type="dxa"/>
              <w:start w:w="90" w:type="dxa"/>
              <w:bottom w:w="80" w:type="dxa"/>
              <w:end w:w="90" w:type="dxa"/>
            </w:tcMar>
            <w:shd w:fill="F6F9FD"/>
          </w:tcPr>
          <w:p>
            <w:pPr>
              <w:spacing w:after="0"/>
              <w:jc w:val="left"/>
            </w:pPr>
            <w:r/>
            <w:r>
              <w:rPr>
                <w:rFonts w:ascii="Arial" w:hAnsi="Arial"/>
                <w:b w:val="0"/>
                <w:color w:val="1F2937"/>
                <w:sz w:val="18"/>
              </w:rPr>
              <w:t>Idaho should wait for Congress and NHTSA to finish federal work.</w:t>
            </w:r>
          </w:p>
        </w:tc>
        <w:tc>
          <w:tcPr>
            <w:tcW w:type="dxa" w:w="5760"/>
            <w:vAlign w:val="center"/>
            <w:tcMar>
              <w:top w:w="80" w:type="dxa"/>
              <w:start w:w="90" w:type="dxa"/>
              <w:bottom w:w="80" w:type="dxa"/>
              <w:end w:w="90" w:type="dxa"/>
            </w:tcMar>
            <w:shd w:fill="FFFFFF"/>
          </w:tcPr>
          <w:p>
            <w:pPr>
              <w:spacing w:after="0"/>
              <w:jc w:val="left"/>
            </w:pPr>
            <w:r>
              <w:t>Federal agencies control vehicle design and FMVSS. States control registration, licensing, operator status, insurance, crash duties, and service classifications. Congress and NHTSA are active in 2026, which makes state readiness more valuable. Idaho gains bargaining power when its own operational rules are already in place before federal policy changes land.</w:t>
            </w:r>
          </w:p>
        </w:tc>
        <w:tc>
          <w:tcPr>
            <w:tcW w:type="dxa" w:w="1872"/>
            <w:vAlign w:val="center"/>
            <w:tcMar>
              <w:top w:w="80" w:type="dxa"/>
              <w:start w:w="90" w:type="dxa"/>
              <w:bottom w:w="80" w:type="dxa"/>
              <w:end w:w="90" w:type="dxa"/>
            </w:tcMar>
            <w:shd w:fill="FFFFFF"/>
          </w:tcPr>
          <w:p>
            <w:pPr>
              <w:spacing w:after="0"/>
              <w:jc w:val="left"/>
            </w:pPr>
            <w:r/>
            <w:r>
              <w:rPr>
                <w:rFonts w:ascii="Arial" w:hAnsi="Arial"/>
                <w:b w:val="0"/>
                <w:color w:val="1F2937"/>
                <w:sz w:val="18"/>
              </w:rPr>
              <w:t>Federal/state split already established</w:t>
            </w:r>
          </w:p>
        </w:tc>
      </w:tr>
      <w:tr>
        <w:tc>
          <w:tcPr>
            <w:tcW w:type="dxa" w:w="2304"/>
            <w:vAlign w:val="center"/>
            <w:tcMar>
              <w:top w:w="80" w:type="dxa"/>
              <w:start w:w="90" w:type="dxa"/>
              <w:bottom w:w="80" w:type="dxa"/>
              <w:end w:w="90" w:type="dxa"/>
            </w:tcMar>
            <w:shd w:fill="F6F9FD"/>
          </w:tcPr>
          <w:p>
            <w:pPr>
              <w:spacing w:after="0"/>
              <w:jc w:val="left"/>
            </w:pPr>
            <w:r/>
            <w:r>
              <w:rPr>
                <w:rFonts w:ascii="Arial" w:hAnsi="Arial"/>
                <w:b w:val="0"/>
                <w:color w:val="1F2937"/>
                <w:sz w:val="18"/>
              </w:rPr>
              <w:t>Existing TNC law already covers paid rides.</w:t>
            </w:r>
          </w:p>
        </w:tc>
        <w:tc>
          <w:tcPr>
            <w:tcW w:type="dxa" w:w="5760"/>
            <w:vAlign w:val="center"/>
            <w:tcMar>
              <w:top w:w="80" w:type="dxa"/>
              <w:start w:w="90" w:type="dxa"/>
              <w:bottom w:w="80" w:type="dxa"/>
              <w:end w:w="90" w:type="dxa"/>
            </w:tcMar>
            <w:shd w:fill="FFFFFF"/>
          </w:tcPr>
          <w:p>
            <w:pPr>
              <w:spacing w:after="0"/>
              <w:jc w:val="left"/>
            </w:pPr>
            <w:r>
              <w:t>Current TNC law covers an individual who operates a motor vehicle. Driverless passenger service removes the individual-driver premise. A distinct category lets Idaho preserve the insurance and consumer-protection logic of TNC law while removing a human-driver assumption that blocks deployment.</w:t>
            </w:r>
          </w:p>
        </w:tc>
        <w:tc>
          <w:tcPr>
            <w:tcW w:type="dxa" w:w="1872"/>
            <w:vAlign w:val="center"/>
            <w:tcMar>
              <w:top w:w="80" w:type="dxa"/>
              <w:start w:w="90" w:type="dxa"/>
              <w:bottom w:w="80" w:type="dxa"/>
              <w:end w:w="90" w:type="dxa"/>
            </w:tcMar>
            <w:shd w:fill="FFFFFF"/>
          </w:tcPr>
          <w:p>
            <w:pPr>
              <w:spacing w:after="0"/>
              <w:jc w:val="left"/>
            </w:pPr>
            <w:r/>
            <w:r>
              <w:rPr>
                <w:rFonts w:ascii="Arial" w:hAnsi="Arial"/>
                <w:b w:val="0"/>
                <w:color w:val="1F2937"/>
                <w:sz w:val="18"/>
              </w:rPr>
              <w:t>Human-driver language blocks deployment</w:t>
            </w:r>
          </w:p>
        </w:tc>
      </w:tr>
      <w:tr>
        <w:tc>
          <w:tcPr>
            <w:tcW w:type="dxa" w:w="2304"/>
            <w:vAlign w:val="center"/>
            <w:tcMar>
              <w:top w:w="80" w:type="dxa"/>
              <w:start w:w="90" w:type="dxa"/>
              <w:bottom w:w="80" w:type="dxa"/>
              <w:end w:w="90" w:type="dxa"/>
            </w:tcMar>
            <w:shd w:fill="F6F9FD"/>
          </w:tcPr>
          <w:p>
            <w:pPr>
              <w:spacing w:after="0"/>
              <w:jc w:val="left"/>
            </w:pPr>
            <w:r/>
            <w:r>
              <w:rPr>
                <w:rFonts w:ascii="Arial" w:hAnsi="Arial"/>
                <w:b w:val="0"/>
                <w:color w:val="1F2937"/>
                <w:sz w:val="18"/>
              </w:rPr>
              <w:t>Cities and highway districts need full veto power over automated vehicles.</w:t>
            </w:r>
          </w:p>
        </w:tc>
        <w:tc>
          <w:tcPr>
            <w:tcW w:type="dxa" w:w="5760"/>
            <w:vAlign w:val="center"/>
            <w:tcMar>
              <w:top w:w="80" w:type="dxa"/>
              <w:start w:w="90" w:type="dxa"/>
              <w:bottom w:w="80" w:type="dxa"/>
              <w:end w:w="90" w:type="dxa"/>
            </w:tcMar>
            <w:shd w:fill="FFFFFF"/>
          </w:tcPr>
          <w:p>
            <w:pPr>
              <w:spacing w:after="0"/>
              <w:jc w:val="left"/>
            </w:pPr>
            <w:r>
              <w:t>Street operations remain local under the proposed framework. Local governments keep control over curb zones, parking, loading, work zones, emergency closures, and traffic devices. Statewide authorization belongs at the state level because a passenger or fleet operator cannot run a service across multiple jurisdictions under conflicting local bans. Portland and Austin each show that the municipal role is strongest when it focuses on local operations rather than statewide legality.</w:t>
            </w:r>
          </w:p>
        </w:tc>
        <w:tc>
          <w:tcPr>
            <w:tcW w:type="dxa" w:w="1872"/>
            <w:vAlign w:val="center"/>
            <w:tcMar>
              <w:top w:w="80" w:type="dxa"/>
              <w:start w:w="90" w:type="dxa"/>
              <w:bottom w:w="80" w:type="dxa"/>
              <w:end w:w="90" w:type="dxa"/>
            </w:tcMar>
            <w:shd w:fill="FFFFFF"/>
          </w:tcPr>
          <w:p>
            <w:pPr>
              <w:spacing w:after="0"/>
              <w:jc w:val="left"/>
            </w:pPr>
            <w:r/>
            <w:r>
              <w:rPr>
                <w:rFonts w:ascii="Arial" w:hAnsi="Arial"/>
                <w:b w:val="0"/>
                <w:color w:val="1F2937"/>
                <w:sz w:val="18"/>
              </w:rPr>
              <w:t>State uniformity + local operations</w:t>
            </w:r>
          </w:p>
        </w:tc>
      </w:tr>
      <w:tr>
        <w:tc>
          <w:tcPr>
            <w:tcW w:type="dxa" w:w="2304"/>
            <w:vAlign w:val="center"/>
            <w:tcMar>
              <w:top w:w="80" w:type="dxa"/>
              <w:start w:w="90" w:type="dxa"/>
              <w:bottom w:w="80" w:type="dxa"/>
              <w:end w:w="90" w:type="dxa"/>
            </w:tcMar>
            <w:shd w:fill="F6F9FD"/>
          </w:tcPr>
          <w:p>
            <w:pPr>
              <w:spacing w:after="0"/>
              <w:jc w:val="left"/>
            </w:pPr>
            <w:r/>
            <w:r>
              <w:rPr>
                <w:rFonts w:ascii="Arial" w:hAnsi="Arial"/>
                <w:b w:val="0"/>
                <w:color w:val="1F2937"/>
                <w:sz w:val="18"/>
              </w:rPr>
              <w:t>A new statute will create fiscal and administrative burden.</w:t>
            </w:r>
          </w:p>
        </w:tc>
        <w:tc>
          <w:tcPr>
            <w:tcW w:type="dxa" w:w="5760"/>
            <w:vAlign w:val="center"/>
            <w:tcMar>
              <w:top w:w="80" w:type="dxa"/>
              <w:start w:w="90" w:type="dxa"/>
              <w:bottom w:w="80" w:type="dxa"/>
              <w:end w:w="90" w:type="dxa"/>
            </w:tcMar>
            <w:shd w:fill="FFFFFF"/>
          </w:tcPr>
          <w:p>
            <w:pPr>
              <w:spacing w:after="0"/>
              <w:jc w:val="left"/>
            </w:pPr>
            <w:r>
              <w:t>A narrow filing system, a first-responder template, and an annual report can be handled by current institutions. Utah avoided a new agency. Texas used TxDMV and DPS. Idaho already maintains registration, insurance, and crash-reporting systems. A sponsor gets a manageable implementation burden paired with a large crash-cost baseline and near-term economic upside.</w:t>
            </w:r>
          </w:p>
        </w:tc>
        <w:tc>
          <w:tcPr>
            <w:tcW w:type="dxa" w:w="1872"/>
            <w:vAlign w:val="center"/>
            <w:tcMar>
              <w:top w:w="80" w:type="dxa"/>
              <w:start w:w="90" w:type="dxa"/>
              <w:bottom w:w="80" w:type="dxa"/>
              <w:end w:w="90" w:type="dxa"/>
            </w:tcMar>
            <w:shd w:fill="FFFFFF"/>
          </w:tcPr>
          <w:p>
            <w:pPr>
              <w:spacing w:after="0"/>
              <w:jc w:val="left"/>
            </w:pPr>
            <w:r/>
            <w:r>
              <w:rPr>
                <w:rFonts w:ascii="Arial" w:hAnsi="Arial"/>
                <w:b w:val="0"/>
                <w:color w:val="1F2937"/>
                <w:sz w:val="18"/>
              </w:rPr>
              <w:t>Existing institutions already fit the job</w:t>
            </w:r>
          </w:p>
        </w:tc>
      </w:tr>
    </w:tbl>
    <w:p>
      <w:pPr>
        <w:pStyle w:val="Heading1"/>
        <w:keepNext/>
      </w:pPr>
      <w:r>
        <w:t>Fiscal Impact</w:t>
      </w:r>
    </w:p>
    <w:p>
      <w:pPr/>
      <w:r>
        <w:t>Fiscal impact is neutral to positive. Existing Idaho institutions can manage filings, registration, law-enforcement coordination, and annual reporting. The Act creates zero new agencies, zero new taxes, and zero new commissions. Even modest safety gains matter against a 2023 crash-cost baseline of about $5.97 billion, and a clearer statutory path supports capital investment, pilot planning, and service procurement tied to Idaho’s manufacturing, logistics, and campus economy.</w:t>
      </w:r>
    </w:p>
    <w:p>
      <w:pPr>
        <w:pStyle w:val="Heading1"/>
        <w:keepNext/>
      </w:pPr>
      <w:r>
        <w:t>Implementation Path</w:t>
      </w:r>
    </w:p>
    <w:p>
      <w:pPr>
        <w:pStyle w:val="ListBullet"/>
        <w:spacing w:after="60"/>
        <w:ind w:left="216" w:hanging="216"/>
      </w:pPr>
      <w:r>
        <w:t>Spring-Summer 2026: finalize the sponsor packet, align bill text with legislative counsel drafting norms, and pre-brief Idaho Transportation Department, DMV, Idaho State Police, Attorney General staff, major insurers, and likely local-government stakeholders.</w:t>
      </w:r>
    </w:p>
    <w:p>
      <w:pPr>
        <w:pStyle w:val="ListBullet"/>
        <w:spacing w:after="60"/>
        <w:ind w:left="216" w:hanging="216"/>
      </w:pPr>
      <w:r>
        <w:t>Fall 2026: secure House and Senate sponsors, circulate the working draft to industry and public-safety stakeholders, refine the law-enforcement interaction template, and prepare the filing forms and insurance checklist that agencies would use after enactment.</w:t>
      </w:r>
    </w:p>
    <w:p>
      <w:pPr>
        <w:pStyle w:val="ListBullet"/>
        <w:spacing w:after="60"/>
        <w:ind w:left="216" w:hanging="216"/>
      </w:pPr>
      <w:r>
        <w:t>Winter 2026-27: pre-file the bill for the 2027 session, line up committee testimony, and package the fiscal note, staff analysis, and model statutory language so a sponsor can move with a complete packet instead of a concept memo.</w:t>
      </w:r>
    </w:p>
    <w:p>
      <w:pPr>
        <w:pStyle w:val="ListBullet"/>
      </w:pPr>
      <w:r>
        <w:t>First 90-180 days after enactment: Idaho Transportation Department and DMV open the fleet-operator filing path, Idaho State Police publishes the first-responder interaction template, and private-property deployment can proceed immediately where owners consent.</w:t>
      </w:r>
    </w:p>
    <w:p>
      <w:pPr>
        <w:pStyle w:val="ListBullet"/>
      </w:pPr>
      <w:r>
        <w:t>First 12 months after enactment: the state publishes its first annual report covering filings, incidents, deployment categories, and recommended cleanup amendments, giving the Legislature a measured record before any second-round changes.</w:t>
      </w:r>
    </w:p>
    <w:p>
      <w:pPr>
        <w:pStyle w:val="Heading1"/>
        <w:keepNext/>
      </w:pPr>
      <w:r>
        <w:t>Policy Alignment</w:t>
      </w:r>
    </w:p>
    <w:p>
      <w:pPr/>
      <w:r>
        <w:rPr>
          <w:rFonts w:ascii="Arial" w:hAnsi="Arial"/>
          <w:b/>
          <w:i w:val="0"/>
          <w:color w:val="2F5597"/>
          <w:sz w:val="21"/>
        </w:rPr>
        <w:t xml:space="preserve">Freedom: </w:t>
      </w:r>
      <w:r>
        <w:rPr>
          <w:rFonts w:ascii="Arial" w:hAnsi="Arial"/>
          <w:b w:val="0"/>
          <w:i w:val="0"/>
          <w:color w:val="1F2937"/>
          <w:sz w:val="21"/>
        </w:rPr>
        <w:t>Property owners, fleet operators, riders, and businesses gain a lawful path to choose automated mobility and service models without seeking permission from a new bureaucracy.</w:t>
      </w:r>
    </w:p>
    <w:p>
      <w:pPr/>
      <w:r>
        <w:rPr>
          <w:rFonts w:ascii="Arial" w:hAnsi="Arial"/>
          <w:b/>
          <w:i w:val="0"/>
          <w:color w:val="2F5597"/>
          <w:sz w:val="21"/>
        </w:rPr>
        <w:t xml:space="preserve">Privacy: </w:t>
      </w:r>
      <w:r>
        <w:rPr>
          <w:rFonts w:ascii="Arial" w:hAnsi="Arial"/>
          <w:b w:val="0"/>
          <w:i w:val="0"/>
          <w:color w:val="1F2937"/>
          <w:sz w:val="21"/>
        </w:rPr>
        <w:t>The Act requires a written privacy program, protects trip and rider data, and limits disclosure and commercial transfer of personally identifiable information.</w:t>
      </w:r>
    </w:p>
    <w:p>
      <w:pPr/>
      <w:r>
        <w:rPr>
          <w:rFonts w:ascii="Arial" w:hAnsi="Arial"/>
          <w:b/>
          <w:i w:val="0"/>
          <w:color w:val="2F5597"/>
          <w:sz w:val="21"/>
        </w:rPr>
        <w:t xml:space="preserve">Safety: </w:t>
      </w:r>
      <w:r>
        <w:rPr>
          <w:rFonts w:ascii="Arial" w:hAnsi="Arial"/>
          <w:b w:val="0"/>
          <w:i w:val="0"/>
          <w:color w:val="1F2937"/>
          <w:sz w:val="21"/>
        </w:rPr>
        <w:t>The Act ties operation to legal responsibility, financial responsibility, first-responder plans, and incident reporting rather than to vague assumptions about who sat in the driver’s seat.</w:t>
      </w:r>
    </w:p>
    <w:p>
      <w:pPr/>
      <w:r>
        <w:rPr>
          <w:rFonts w:ascii="Arial" w:hAnsi="Arial"/>
          <w:b/>
          <w:i w:val="0"/>
          <w:color w:val="2F5597"/>
          <w:sz w:val="21"/>
        </w:rPr>
        <w:t xml:space="preserve">Innovation: </w:t>
      </w:r>
      <w:r>
        <w:rPr>
          <w:rFonts w:ascii="Arial" w:hAnsi="Arial"/>
          <w:b w:val="0"/>
          <w:i w:val="0"/>
          <w:color w:val="1F2937"/>
          <w:sz w:val="21"/>
        </w:rPr>
        <w:t>Clear authorization reduces legal ambiguity that delays pilots, procurement, and long-lead investment decisions.</w:t>
      </w:r>
    </w:p>
    <w:p>
      <w:pPr/>
      <w:r>
        <w:rPr>
          <w:rFonts w:ascii="Arial" w:hAnsi="Arial"/>
          <w:b/>
          <w:i w:val="0"/>
          <w:color w:val="2F5597"/>
          <w:sz w:val="21"/>
        </w:rPr>
        <w:t xml:space="preserve">Competition: </w:t>
      </w:r>
      <w:r>
        <w:rPr>
          <w:rFonts w:ascii="Arial" w:hAnsi="Arial"/>
          <w:b w:val="0"/>
          <w:i w:val="0"/>
          <w:color w:val="1F2937"/>
          <w:sz w:val="21"/>
        </w:rPr>
        <w:t>A distinct driverless passenger service category invites multiple providers and avoids a closed model that favors whichever operator can negotiate ad hoc exceptions first.</w:t>
      </w:r>
    </w:p>
    <w:p>
      <w:pPr/>
      <w:r>
        <w:rPr>
          <w:rFonts w:ascii="Arial" w:hAnsi="Arial"/>
          <w:b/>
          <w:i w:val="0"/>
          <w:color w:val="2F5597"/>
          <w:sz w:val="21"/>
        </w:rPr>
        <w:t xml:space="preserve">Decentralized ecosystem: </w:t>
      </w:r>
      <w:r>
        <w:rPr>
          <w:rFonts w:ascii="Arial" w:hAnsi="Arial"/>
          <w:b w:val="0"/>
          <w:i w:val="0"/>
          <w:color w:val="1F2937"/>
          <w:sz w:val="21"/>
        </w:rPr>
        <w:t>State law supplies a uniform baseline while local governments keep control of the street operations they are built to manage.</w:t>
      </w:r>
    </w:p>
    <w:p>
      <w:r>
        <w:br w:type="page"/>
      </w:r>
    </w:p>
    <w:p>
      <w:pPr>
        <w:pStyle w:val="Heading1"/>
        <w:keepNext/>
      </w:pPr>
      <w:r>
        <w:t>Appendix A - Model Statutory Language</w:t>
      </w:r>
    </w:p>
    <w:p>
      <w:pPr/>
      <w:r>
        <w:t>Appendix A provides model statutory language a sponsor can hand to legislative counsel as a starting point. Drafting choices below follow the patterns that passed in Utah, Arizona, and Texas while fitting Idaho’s code structure and institutional capacity.</w:t>
      </w:r>
    </w:p>
    <w:p>
      <w:pPr>
        <w:pStyle w:val="Heading2"/>
        <w:keepNext/>
      </w:pPr>
      <w:r>
        <w:t>49-3801. Short title.</w:t>
      </w:r>
    </w:p>
    <w:p>
      <w:pPr>
        <w:ind w:left="115"/>
      </w:pPr>
      <w:r>
        <w:t>The chapter shall be known and may be cited as the "Idaho Automated Driving Systems and Driverless Passenger Service Act."</w:t>
      </w:r>
    </w:p>
    <w:p>
      <w:pPr>
        <w:pStyle w:val="Heading2"/>
        <w:keepNext/>
      </w:pPr>
      <w:r>
        <w:t>49-3802. Legislative findings and purpose.</w:t>
      </w:r>
    </w:p>
    <w:p>
      <w:pPr>
        <w:ind w:left="115"/>
      </w:pPr>
      <w:r>
        <w:t>The legislature finds that: (1) automated driving systems are being deployed in interstate commerce and public-road service in peer states; (2) Idaho law presently assumes a human operator in provisions governing motor-vehicle operation, licensing, and passenger-service classifications; (3) Idaho has an interest in roadway safety, property rights, privacy, innovation, competition, and a decentralized transportation ecosystem; (4) existing state agencies are sufficient to administer a narrow operating framework; and (5) local governments retain an important role in curb management, parking, loading, emergency response, and traffic operations. The purpose of this chapter is to authorize automated driving systems and driverless passenger service under clear statewide rules while preserving local operational authority and protecting public safety, privacy, and manual-driving choice.</w:t>
      </w:r>
    </w:p>
    <w:p>
      <w:pPr>
        <w:pStyle w:val="Heading2"/>
        <w:keepNext/>
      </w:pPr>
      <w:r>
        <w:t>49-3803. Definitions.</w:t>
      </w:r>
    </w:p>
    <w:p>
      <w:pPr>
        <w:ind w:left="115"/>
      </w:pPr>
      <w:r>
        <w:t>"Automated driving system" means hardware and software that, when installed on a motor vehicle and engaged, are collectively capable of performing the entire dynamic driving task on a sustained basis within the vehicle’s operational design domain. "Driverless operation" means operation of a motor vehicle on a highway or private property with an engaged automated driving system and without a human being seated in the driver’s position. "Driverless passenger service" means transportation of passengers for compensation in a motor vehicle operated through driverless operation. "Driverless fleet operations" means commercial or institutional deployment of one or more motor vehicles operated through driverless operation for the transportation of passengers or property. "Dynamic driving task" means the operational and tactical functions required to operate a vehicle in on-road traffic, excluding strategic functions such as scheduling and destination selection. "Fleet operator" means a corporation, partnership, sole proprietorship, or other legal entity that owns, leases, controls, or dispatches a motor vehicle used in driverless fleet operations. "Minimal risk condition" means a reasonably safe state, including a controlled stop when appropriate, that minimizes risk to occupants, law enforcement, first responders, and other roadway users. "Remote assistance" means communication, guidance, or other non-driving support provided to an automated vehicle by a remote human agent. "Remote assistance provider" means a person or entity that provides remote assistance.</w:t>
      </w:r>
    </w:p>
    <w:p>
      <w:pPr>
        <w:pStyle w:val="Heading2"/>
        <w:keepNext/>
      </w:pPr>
      <w:r>
        <w:t>49-3804. Authorization of operation.</w:t>
      </w:r>
    </w:p>
    <w:p>
      <w:pPr>
        <w:ind w:left="115"/>
      </w:pPr>
      <w:r>
        <w:t>(1) A person or entity may test or operate an automated driving system or a motor vehicle equipped with an automated driving system on private property with the consent of the property owner and subject to generally applicable law. (2) A motor vehicle equipped with an automated driving system may operate on a highway in this state if the vehicle is properly registered, titled, and insured; the engaged automated driving system is capable of complying with applicable traffic and motor-vehicle law within its operational design domain; and the vehicle is operated in compliance with this chapter and other applicable law. (3) A human driver’s license is not required for operation of a motor vehicle when the vehicle is operating in driverless operation under this chapter.</w:t>
      </w:r>
    </w:p>
    <w:p>
      <w:pPr>
        <w:pStyle w:val="Heading2"/>
        <w:keepNext/>
      </w:pPr>
      <w:r>
        <w:t>49-3805. Operator status and accountable entity.</w:t>
      </w:r>
    </w:p>
    <w:p>
      <w:pPr>
        <w:ind w:left="115"/>
      </w:pPr>
      <w:r>
        <w:t>(1) When an automated driving system installed on a motor vehicle is engaged, the automated driving system is the operator of the vehicle for the purpose of assessing compliance with traffic and motor-vehicle law. (2) The owner of the motor vehicle, or the fleet operator if the vehicle is operating in driverless fleet operations, shall be the accountable entity for citations, crash duties, law-enforcement communications, financial responsibility, and compliance with this chapter. (3) Nothing in this section limits civil liability or any defense otherwise available under Idaho law.</w:t>
      </w:r>
    </w:p>
    <w:p>
      <w:pPr>
        <w:pStyle w:val="Heading2"/>
        <w:keepNext/>
      </w:pPr>
      <w:r>
        <w:t>49-3806. Driverless passenger service classification and exclusions.</w:t>
      </w:r>
    </w:p>
    <w:p>
      <w:pPr>
        <w:ind w:left="115"/>
      </w:pPr>
      <w:r>
        <w:t>(1) Driverless passenger service is a lawful passenger-service category in this state. (2) A motor vehicle engaged in driverless passenger service is not disqualified from operation solely because a human driver is absent from the vehicle. (3) Any requirement in state law that expressly applies only to an individual driver, a natural person in the driver’s position, or a licensed human driver shall not apply to driverless passenger service when an automated driving system is engaged, except to the extent the legislature expressly incorporates such requirement in this chapter. (4) The coverage requirements and consumer-protection provisions applicable to comparable paid passenger transportation shall apply to driverless passenger service except where inconsistent with driverless operation.</w:t>
      </w:r>
    </w:p>
    <w:p>
      <w:pPr>
        <w:pStyle w:val="Heading2"/>
        <w:keepNext/>
      </w:pPr>
      <w:r>
        <w:t>49-3807. Fleet-operator filing.</w:t>
      </w:r>
    </w:p>
    <w:p>
      <w:pPr>
        <w:ind w:left="115"/>
      </w:pPr>
      <w:r>
        <w:t>(1) Before commencing driverless fleet operations on a highway in this state, a fleet operator shall file with the department a notice containing: (a) the legal name and principal business address of the fleet operator; (b) the name, email address, and twenty-four-hour telephone number for a live operations contact; (c) proof of financial responsibility required by law; (d) a statement that each vehicle operated under the filing is capable of complying with applicable traffic and motor-vehicle law within its operational design domain; and (e) the law-enforcement interaction plan required by section 49-3809. (2) The department may prescribe the form of the filing. (3) The filing requirement in this section creates an accountability record and does not create a new licensing regime, franchise, or tax.</w:t>
      </w:r>
    </w:p>
    <w:p>
      <w:pPr>
        <w:pStyle w:val="Heading2"/>
        <w:keepNext/>
      </w:pPr>
      <w:r>
        <w:t>49-3808. Registration, titling, and financial responsibility.</w:t>
      </w:r>
    </w:p>
    <w:p>
      <w:pPr>
        <w:ind w:left="115"/>
      </w:pPr>
      <w:r>
        <w:t>(1) A motor vehicle operated under this chapter remains subject to otherwise applicable registration and titling law. (2) A fleet operator shall maintain financial responsibility in at least the amount otherwise required for comparable motor vehicles and passenger-service operations under Idaho law. (3) The department may deny, suspend, or revoke a registration for a motor vehicle operated under this chapter when the motor vehicle is not in safe mechanical condition or when the fleet operator materially fails to comply with this chapter after notice and an opportunity to cure, except in an emergency involving immediate public risk.</w:t>
      </w:r>
    </w:p>
    <w:p>
      <w:pPr>
        <w:pStyle w:val="Heading2"/>
        <w:keepNext/>
      </w:pPr>
      <w:r>
        <w:t>49-3809. Law-enforcement interaction and first-responder protocol.</w:t>
      </w:r>
    </w:p>
    <w:p>
      <w:pPr>
        <w:ind w:left="115"/>
      </w:pPr>
      <w:r>
        <w:t>(1) A fleet operator engaged in driverless operation shall maintain and file a law-enforcement interaction plan that describes procedures for: (a) identifying whether a motor vehicle is in autonomous mode; (b) contacting a live representative twenty-four hours per day; (c) safely moving or disabling the motor vehicle when necessary; (d) towing or storage coordination; and (e) providing registration, ownership, and insurance information. (2) Idaho State Police may publish a model protocol and standardized template for plans filed under this section. (3) A fleet operator shall ensure that each motor vehicle operated in driverless operation carries or displays information sufficient to allow law enforcement and first responders to identify the vehicle and contact the fleet operator promptly.</w:t>
      </w:r>
    </w:p>
    <w:p>
      <w:pPr>
        <w:pStyle w:val="Heading2"/>
        <w:keepNext/>
      </w:pPr>
      <w:r>
        <w:t>49-3810. Crash and incident reporting.</w:t>
      </w:r>
    </w:p>
    <w:p>
      <w:pPr>
        <w:ind w:left="115"/>
      </w:pPr>
      <w:r>
        <w:t>(1) A fleet operator shall report to Idaho State Police any crash involving a motor vehicle operated under this chapter that results in death, serious bodily injury, or substantial property damage, and any other event required by rule of Idaho State Police. (2) The report shall include, at a minimum, the date, time, and location of the event; whether the automated driving system was engaged; whether the vehicle was occupied; the identity of the accountable fleet operator; and any additional information required to align state reporting with applicable federal reporting. (3) Compliance with this section does not alter any separate duty imposed by Idaho law on any person involved in a crash.</w:t>
      </w:r>
    </w:p>
    <w:p>
      <w:pPr>
        <w:pStyle w:val="Heading2"/>
        <w:keepNext/>
      </w:pPr>
      <w:r>
        <w:t>49-3811. Privacy, cybersecurity, and confidentiality.</w:t>
      </w:r>
    </w:p>
    <w:p>
      <w:pPr>
        <w:ind w:left="115"/>
      </w:pPr>
      <w:r>
        <w:t>(1) A fleet operator shall maintain a written privacy policy and a written cybersecurity program reasonably designed to protect systems, vehicles, riders, and personally identifiable information. (2) Personally identifiable rider data, trip data, and precise location data may be collected, used, retained, or disclosed only as reasonably necessary for operation, safety, maintenance, customer service, legal compliance, or as otherwise disclosed to and agreed by the rider, or as otherwise authorized by law. (3) Sale or transfer of personally identifiable rider data or precise location data for unrelated commercial purposes requires affirmative consent. (4) Security-sensitive submissions, trade secrets, and proprietary technical information submitted under this chapter are exempt from public disclosure to the extent permitted by Idaho law.</w:t>
      </w:r>
    </w:p>
    <w:p>
      <w:pPr>
        <w:pStyle w:val="Heading2"/>
        <w:keepNext/>
      </w:pPr>
      <w:r>
        <w:t>49-3812. Accessibility and nondiscrimination.</w:t>
      </w:r>
    </w:p>
    <w:p>
      <w:pPr>
        <w:ind w:left="115"/>
      </w:pPr>
      <w:r>
        <w:t>(1) A fleet operator providing driverless passenger service shall maintain a written accessibility plan describing how the service will address communication with riders who have disabilities, service-animal accommodation, and a method for obtaining assistance or an accessible equivalent service where available. (2) A fleet operator may not deny service in violation of applicable state or federal nondiscrimination law.</w:t>
      </w:r>
    </w:p>
    <w:p>
      <w:pPr>
        <w:pStyle w:val="Heading2"/>
        <w:keepNext/>
      </w:pPr>
      <w:r>
        <w:t>49-3813. Preserved local authority.</w:t>
      </w:r>
    </w:p>
    <w:p>
      <w:pPr>
        <w:ind w:left="115"/>
      </w:pPr>
      <w:r>
        <w:t>(1) The state occupies the field of authorizing automated driving systems and driverless passenger service on highways in this state. (2) A county, city, highway district, or other political subdivision may enforce generally applicable rules relating to curb management, parking, stopping, standing, loading, pickup and drop-off activity, traffic-control devices, street use, construction zones, emergency closures, and special events. (3) A political subdivision may not impose an automated-driving-system-specific franchise, tax, fee, permit, ban, or operational requirement as a condition of lawful operation under this chapter, except where expressly authorized by state law.</w:t>
      </w:r>
    </w:p>
    <w:p>
      <w:pPr>
        <w:pStyle w:val="Heading2"/>
        <w:keepNext/>
      </w:pPr>
      <w:r>
        <w:t>49-3814. Rulemaking and annual reports.</w:t>
      </w:r>
    </w:p>
    <w:p>
      <w:pPr>
        <w:ind w:left="115"/>
      </w:pPr>
      <w:r>
        <w:t>(1) The department may adopt rules necessary to implement filing, registration, and insurance provisions of this chapter. Idaho State Police may adopt rules necessary to implement incident reporting and law-enforcement protocol provisions of this chapter. (2) Not later than December 31 of each year following the effective date of this chapter, the department, in consultation with Idaho State Police, shall publish a report summarizing filings received, registrations issued or restricted, reportable incidents, and recommended statutory or administrative changes.</w:t>
      </w:r>
    </w:p>
    <w:p>
      <w:pPr>
        <w:pStyle w:val="Heading2"/>
        <w:keepNext/>
      </w:pPr>
      <w:r>
        <w:t>49-3815. Severability and effective date.</w:t>
      </w:r>
    </w:p>
    <w:p>
      <w:pPr>
        <w:ind w:left="115"/>
      </w:pPr>
      <w:r>
        <w:t>The provisions of this chapter are severable. If any part of this chapter or its application to any person or circumstance is held invalid, the invalidity does not affect the remaining provisions or applications that can be given effect without the invalid provision or application. The effective date of this chapter is July 1 following enactment.</w:t>
      </w:r>
    </w:p>
    <w:p>
      <w:pPr>
        <w:pStyle w:val="Heading1"/>
        <w:keepNext/>
      </w:pPr>
      <w:r>
        <w:t>Appendix B - Source Appendix</w:t>
      </w:r>
    </w:p>
    <w:p>
      <w:pPr/>
      <w:r>
        <w:t>Primary statutes and official journals appear first, followed by official agency implementation materials, federal materials, safety and economic data, and reviewed background materials.</w:t>
      </w:r>
    </w:p>
    <w:p>
      <w:pPr>
        <w:spacing w:after="60"/>
        <w:ind w:left="288" w:hanging="288"/>
      </w:pPr>
      <w:r>
        <w:rPr>
          <w:rFonts w:ascii="Arial" w:hAnsi="Arial"/>
          <w:b/>
          <w:i w:val="0"/>
          <w:color w:val="2F5597"/>
          <w:sz w:val="19"/>
        </w:rPr>
        <w:t xml:space="preserve">1. </w:t>
      </w:r>
      <w:r>
        <w:rPr>
          <w:rFonts w:ascii="Arial" w:hAnsi="Arial"/>
          <w:b w:val="0"/>
          <w:i w:val="0"/>
          <w:color w:val="1F2937"/>
          <w:sz w:val="18"/>
        </w:rPr>
        <w:t>Utah Legislature, HB 101 (2019), bill history and vote record, including House passage 70-0 and Senate passage 23-0, signed March 29, 2019.</w:t>
      </w:r>
    </w:p>
    <w:p>
      <w:pPr>
        <w:spacing w:after="60"/>
        <w:ind w:left="288" w:hanging="288"/>
      </w:pPr>
      <w:r>
        <w:rPr>
          <w:rFonts w:ascii="Arial" w:hAnsi="Arial"/>
          <w:b/>
          <w:i w:val="0"/>
          <w:color w:val="2F5597"/>
          <w:sz w:val="19"/>
        </w:rPr>
        <w:t xml:space="preserve">2. </w:t>
      </w:r>
      <w:r>
        <w:rPr>
          <w:rFonts w:ascii="Arial" w:hAnsi="Arial"/>
          <w:b w:val="0"/>
          <w:i w:val="0"/>
          <w:color w:val="1F2937"/>
          <w:sz w:val="18"/>
        </w:rPr>
        <w:t>Utah Code section 41-26-102.1, definitions for autonomous vehicle framework.</w:t>
      </w:r>
    </w:p>
    <w:p>
      <w:pPr>
        <w:spacing w:after="60"/>
        <w:ind w:left="288" w:hanging="288"/>
      </w:pPr>
      <w:r>
        <w:rPr>
          <w:rFonts w:ascii="Arial" w:hAnsi="Arial"/>
          <w:b/>
          <w:i w:val="0"/>
          <w:color w:val="2F5597"/>
          <w:sz w:val="19"/>
        </w:rPr>
        <w:t xml:space="preserve">3. </w:t>
      </w:r>
      <w:r>
        <w:rPr>
          <w:rFonts w:ascii="Arial" w:hAnsi="Arial"/>
          <w:b w:val="0"/>
          <w:i w:val="0"/>
          <w:color w:val="1F2937"/>
          <w:sz w:val="18"/>
        </w:rPr>
        <w:t>Utah Code section 41-26-104, operator status and licensing treatment when an automated driving system is engaged.</w:t>
      </w:r>
    </w:p>
    <w:p>
      <w:pPr>
        <w:spacing w:after="60"/>
        <w:ind w:left="288" w:hanging="288"/>
      </w:pPr>
      <w:r>
        <w:rPr>
          <w:rFonts w:ascii="Arial" w:hAnsi="Arial"/>
          <w:b/>
          <w:i w:val="0"/>
          <w:color w:val="2F5597"/>
          <w:sz w:val="19"/>
        </w:rPr>
        <w:t xml:space="preserve">4. </w:t>
      </w:r>
      <w:r>
        <w:rPr>
          <w:rFonts w:ascii="Arial" w:hAnsi="Arial"/>
          <w:b w:val="0"/>
          <w:i w:val="0"/>
          <w:color w:val="1F2937"/>
          <w:sz w:val="18"/>
        </w:rPr>
        <w:t>Arizona Legislature, HB 2813 official bill summary, including House third reading 59-0-1-0 and Senate third reading 26-1-3-0.</w:t>
      </w:r>
    </w:p>
    <w:p>
      <w:pPr>
        <w:spacing w:after="60"/>
        <w:ind w:left="288" w:hanging="288"/>
      </w:pPr>
      <w:r>
        <w:rPr>
          <w:rFonts w:ascii="Arial" w:hAnsi="Arial"/>
          <w:b/>
          <w:i w:val="0"/>
          <w:color w:val="2F5597"/>
          <w:sz w:val="19"/>
        </w:rPr>
        <w:t xml:space="preserve">5. </w:t>
      </w:r>
      <w:r>
        <w:rPr>
          <w:rFonts w:ascii="Arial" w:hAnsi="Arial"/>
          <w:b w:val="0"/>
          <w:i w:val="0"/>
          <w:color w:val="1F2937"/>
          <w:sz w:val="18"/>
        </w:rPr>
        <w:t>Arizona Senate Research Staff, 2021 Legislative Summary, Chapter 117, autonomous vehicles, including law-enforcement interaction plan, ADS as driver when engaged, and local preemption details.</w:t>
      </w:r>
    </w:p>
    <w:p>
      <w:pPr>
        <w:spacing w:after="60"/>
        <w:ind w:left="288" w:hanging="288"/>
      </w:pPr>
      <w:r>
        <w:rPr>
          <w:rFonts w:ascii="Arial" w:hAnsi="Arial"/>
          <w:b/>
          <w:i w:val="0"/>
          <w:color w:val="2F5597"/>
          <w:sz w:val="19"/>
        </w:rPr>
        <w:t xml:space="preserve">6. </w:t>
      </w:r>
      <w:r>
        <w:rPr>
          <w:rFonts w:ascii="Arial" w:hAnsi="Arial"/>
          <w:b w:val="0"/>
          <w:i w:val="0"/>
          <w:color w:val="1F2937"/>
          <w:sz w:val="18"/>
        </w:rPr>
        <w:t>Arizona Revised Statutes section 28-9702, operation of autonomous vehicles and fully autonomous vehicles.</w:t>
      </w:r>
    </w:p>
    <w:p>
      <w:pPr>
        <w:spacing w:after="60"/>
        <w:ind w:left="288" w:hanging="288"/>
      </w:pPr>
      <w:r>
        <w:rPr>
          <w:rFonts w:ascii="Arial" w:hAnsi="Arial"/>
          <w:b/>
          <w:i w:val="0"/>
          <w:color w:val="2F5597"/>
          <w:sz w:val="19"/>
        </w:rPr>
        <w:t xml:space="preserve">7. </w:t>
      </w:r>
      <w:r>
        <w:rPr>
          <w:rFonts w:ascii="Arial" w:hAnsi="Arial"/>
          <w:b w:val="0"/>
          <w:i w:val="0"/>
          <w:color w:val="1F2937"/>
          <w:sz w:val="18"/>
        </w:rPr>
        <w:t>Arizona Department of Transportation, autonomous vehicle testing and operating information page.</w:t>
      </w:r>
    </w:p>
    <w:p>
      <w:pPr>
        <w:spacing w:after="60"/>
        <w:ind w:left="288" w:hanging="288"/>
      </w:pPr>
      <w:r>
        <w:rPr>
          <w:rFonts w:ascii="Arial" w:hAnsi="Arial"/>
          <w:b/>
          <w:i w:val="0"/>
          <w:color w:val="2F5597"/>
          <w:sz w:val="19"/>
        </w:rPr>
        <w:t xml:space="preserve">8. </w:t>
      </w:r>
      <w:r>
        <w:rPr>
          <w:rFonts w:ascii="Arial" w:hAnsi="Arial"/>
          <w:b w:val="0"/>
          <w:i w:val="0"/>
          <w:color w:val="1F2937"/>
          <w:sz w:val="18"/>
        </w:rPr>
        <w:t>Texas Legislature Online, actions for SB 2807 (89th Regular Session), including enactment timeline and effective date.</w:t>
      </w:r>
    </w:p>
    <w:p>
      <w:pPr>
        <w:spacing w:after="60"/>
        <w:ind w:left="288" w:hanging="288"/>
      </w:pPr>
      <w:r>
        <w:rPr>
          <w:rFonts w:ascii="Arial" w:hAnsi="Arial"/>
          <w:b/>
          <w:i w:val="0"/>
          <w:color w:val="2F5597"/>
          <w:sz w:val="19"/>
        </w:rPr>
        <w:t xml:space="preserve">9. </w:t>
      </w:r>
      <w:r>
        <w:rPr>
          <w:rFonts w:ascii="Arial" w:hAnsi="Arial"/>
          <w:b w:val="0"/>
          <w:i w:val="0"/>
          <w:color w:val="1F2937"/>
          <w:sz w:val="18"/>
        </w:rPr>
        <w:t>Texas House Journal, May 28, 2025, Record 3920, SB 2807 passed 96 yeas, 42 nays, 2 present, not voting.</w:t>
      </w:r>
    </w:p>
    <w:p>
      <w:pPr>
        <w:spacing w:after="60"/>
        <w:ind w:left="288" w:hanging="288"/>
      </w:pPr>
      <w:r>
        <w:rPr>
          <w:rFonts w:ascii="Arial" w:hAnsi="Arial"/>
          <w:b/>
          <w:i w:val="0"/>
          <w:color w:val="2F5597"/>
          <w:sz w:val="19"/>
        </w:rPr>
        <w:t xml:space="preserve">10. </w:t>
      </w:r>
      <w:r>
        <w:rPr>
          <w:rFonts w:ascii="Arial" w:hAnsi="Arial"/>
          <w:b w:val="0"/>
          <w:i w:val="0"/>
          <w:color w:val="1F2937"/>
          <w:sz w:val="18"/>
        </w:rPr>
        <w:t>Texas Senate Journal, April 30, 2025, SB 2807 passed 30 yeas, 1 nay.</w:t>
      </w:r>
    </w:p>
    <w:p>
      <w:pPr>
        <w:spacing w:after="60"/>
        <w:ind w:left="288" w:hanging="288"/>
      </w:pPr>
      <w:r>
        <w:rPr>
          <w:rFonts w:ascii="Arial" w:hAnsi="Arial"/>
          <w:b/>
          <w:i w:val="0"/>
          <w:color w:val="2F5597"/>
          <w:sz w:val="19"/>
        </w:rPr>
        <w:t xml:space="preserve">11. </w:t>
      </w:r>
      <w:r>
        <w:rPr>
          <w:rFonts w:ascii="Arial" w:hAnsi="Arial"/>
          <w:b w:val="0"/>
          <w:i w:val="0"/>
          <w:color w:val="1F2937"/>
          <w:sz w:val="18"/>
        </w:rPr>
        <w:t>Texas SB 2807 enrolled text, including Transportation Code sections 545.451 through 545.456 and related amendments.</w:t>
      </w:r>
    </w:p>
    <w:p>
      <w:pPr>
        <w:spacing w:after="60"/>
        <w:ind w:left="288" w:hanging="288"/>
      </w:pPr>
      <w:r>
        <w:rPr>
          <w:rFonts w:ascii="Arial" w:hAnsi="Arial"/>
          <w:b/>
          <w:i w:val="0"/>
          <w:color w:val="2F5597"/>
          <w:sz w:val="19"/>
        </w:rPr>
        <w:t xml:space="preserve">12. </w:t>
      </w:r>
      <w:r>
        <w:rPr>
          <w:rFonts w:ascii="Arial" w:hAnsi="Arial"/>
          <w:b w:val="0"/>
          <w:i w:val="0"/>
          <w:color w:val="1F2937"/>
          <w:sz w:val="18"/>
        </w:rPr>
        <w:t>Texas Department of Motor Vehicles, Autonomous Vehicles Regulatory Program, commercial authorization requirements under SB 2807.</w:t>
      </w:r>
    </w:p>
    <w:p>
      <w:pPr>
        <w:spacing w:after="60"/>
        <w:ind w:left="288" w:hanging="288"/>
      </w:pPr>
      <w:r>
        <w:rPr>
          <w:rFonts w:ascii="Arial" w:hAnsi="Arial"/>
          <w:b/>
          <w:i w:val="0"/>
          <w:color w:val="2F5597"/>
          <w:sz w:val="19"/>
        </w:rPr>
        <w:t xml:space="preserve">13. </w:t>
      </w:r>
      <w:r>
        <w:rPr>
          <w:rFonts w:ascii="Arial" w:hAnsi="Arial"/>
          <w:b w:val="0"/>
          <w:i w:val="0"/>
          <w:color w:val="1F2937"/>
          <w:sz w:val="18"/>
        </w:rPr>
        <w:t>Idaho Code section 49-116, definition of operator.</w:t>
      </w:r>
    </w:p>
    <w:p>
      <w:pPr>
        <w:spacing w:after="60"/>
        <w:ind w:left="288" w:hanging="288"/>
      </w:pPr>
      <w:r>
        <w:rPr>
          <w:rFonts w:ascii="Arial" w:hAnsi="Arial"/>
          <w:b/>
          <w:i w:val="0"/>
          <w:color w:val="2F5597"/>
          <w:sz w:val="19"/>
        </w:rPr>
        <w:t xml:space="preserve">14. </w:t>
      </w:r>
      <w:r>
        <w:rPr>
          <w:rFonts w:ascii="Arial" w:hAnsi="Arial"/>
          <w:b w:val="0"/>
          <w:i w:val="0"/>
          <w:color w:val="1F2937"/>
          <w:sz w:val="18"/>
        </w:rPr>
        <w:t>Idaho Code section 49-102, definition of actual physical control.</w:t>
      </w:r>
    </w:p>
    <w:p>
      <w:pPr>
        <w:spacing w:after="60"/>
        <w:ind w:left="288" w:hanging="288"/>
      </w:pPr>
      <w:r>
        <w:rPr>
          <w:rFonts w:ascii="Arial" w:hAnsi="Arial"/>
          <w:b/>
          <w:i w:val="0"/>
          <w:color w:val="2F5597"/>
          <w:sz w:val="19"/>
        </w:rPr>
        <w:t xml:space="preserve">15. </w:t>
      </w:r>
      <w:r>
        <w:rPr>
          <w:rFonts w:ascii="Arial" w:hAnsi="Arial"/>
          <w:b w:val="0"/>
          <w:i w:val="0"/>
          <w:color w:val="1F2937"/>
          <w:sz w:val="18"/>
        </w:rPr>
        <w:t>Idaho Code section 49-301, driver licensing requirement.</w:t>
      </w:r>
    </w:p>
    <w:p>
      <w:pPr>
        <w:spacing w:after="60"/>
        <w:ind w:left="288" w:hanging="288"/>
      </w:pPr>
      <w:r>
        <w:rPr>
          <w:rFonts w:ascii="Arial" w:hAnsi="Arial"/>
          <w:b/>
          <w:i w:val="0"/>
          <w:color w:val="2F5597"/>
          <w:sz w:val="19"/>
        </w:rPr>
        <w:t xml:space="preserve">16. </w:t>
      </w:r>
      <w:r>
        <w:rPr>
          <w:rFonts w:ascii="Arial" w:hAnsi="Arial"/>
          <w:b w:val="0"/>
          <w:i w:val="0"/>
          <w:color w:val="1F2937"/>
          <w:sz w:val="18"/>
        </w:rPr>
        <w:t>Idaho Code section 49-3703, transportation network company driver definition.</w:t>
      </w:r>
    </w:p>
    <w:p>
      <w:pPr>
        <w:spacing w:after="60"/>
        <w:ind w:left="288" w:hanging="288"/>
      </w:pPr>
      <w:r>
        <w:rPr>
          <w:rFonts w:ascii="Arial" w:hAnsi="Arial"/>
          <w:b/>
          <w:i w:val="0"/>
          <w:color w:val="2F5597"/>
          <w:sz w:val="19"/>
        </w:rPr>
        <w:t xml:space="preserve">17. </w:t>
      </w:r>
      <w:r>
        <w:rPr>
          <w:rFonts w:ascii="Arial" w:hAnsi="Arial"/>
          <w:b w:val="0"/>
          <w:i w:val="0"/>
          <w:color w:val="1F2937"/>
          <w:sz w:val="18"/>
        </w:rPr>
        <w:t>Idaho Code section 49-117, personal delivery device definition and operator-related terms.</w:t>
      </w:r>
    </w:p>
    <w:p>
      <w:pPr>
        <w:spacing w:after="60"/>
        <w:ind w:left="288" w:hanging="288"/>
      </w:pPr>
      <w:r>
        <w:rPr>
          <w:rFonts w:ascii="Arial" w:hAnsi="Arial"/>
          <w:b/>
          <w:i w:val="0"/>
          <w:color w:val="2F5597"/>
          <w:sz w:val="19"/>
        </w:rPr>
        <w:t xml:space="preserve">18. </w:t>
      </w:r>
      <w:r>
        <w:rPr>
          <w:rFonts w:ascii="Arial" w:hAnsi="Arial"/>
          <w:b w:val="0"/>
          <w:i w:val="0"/>
          <w:color w:val="1F2937"/>
          <w:sz w:val="18"/>
        </w:rPr>
        <w:t>Idaho Code section 40-2305, personal delivery device operating duties and safety requirements.</w:t>
      </w:r>
    </w:p>
    <w:p>
      <w:pPr>
        <w:spacing w:after="60"/>
        <w:ind w:left="288" w:hanging="288"/>
      </w:pPr>
      <w:r>
        <w:rPr>
          <w:rFonts w:ascii="Arial" w:hAnsi="Arial"/>
          <w:b/>
          <w:i w:val="0"/>
          <w:color w:val="2F5597"/>
          <w:sz w:val="19"/>
        </w:rPr>
        <w:t xml:space="preserve">19. </w:t>
      </w:r>
      <w:r>
        <w:rPr>
          <w:rFonts w:ascii="Arial" w:hAnsi="Arial"/>
          <w:b w:val="0"/>
          <w:i w:val="0"/>
          <w:color w:val="1F2937"/>
          <w:sz w:val="18"/>
        </w:rPr>
        <w:t>Idaho Transportation Department, Idaho Traffic Crashes 2023 annual report, executive summary, roadway-classification data, and economic cost table.</w:t>
      </w:r>
    </w:p>
    <w:p>
      <w:pPr>
        <w:spacing w:after="60"/>
        <w:ind w:left="288" w:hanging="288"/>
      </w:pPr>
      <w:r>
        <w:rPr>
          <w:rFonts w:ascii="Arial" w:hAnsi="Arial"/>
          <w:b/>
          <w:i w:val="0"/>
          <w:color w:val="2F5597"/>
          <w:sz w:val="19"/>
        </w:rPr>
        <w:t xml:space="preserve">20. </w:t>
      </w:r>
      <w:r>
        <w:rPr>
          <w:rFonts w:ascii="Arial" w:hAnsi="Arial"/>
          <w:b w:val="0"/>
          <w:i w:val="0"/>
          <w:color w:val="1F2937"/>
          <w:sz w:val="18"/>
        </w:rPr>
        <w:t>Idaho Transportation Department, applications now open for Idaho traffic safety grants, preliminary 2025 fatality data.</w:t>
      </w:r>
    </w:p>
    <w:p>
      <w:pPr>
        <w:spacing w:after="60"/>
        <w:ind w:left="288" w:hanging="288"/>
      </w:pPr>
      <w:r>
        <w:rPr>
          <w:rFonts w:ascii="Arial" w:hAnsi="Arial"/>
          <w:b/>
          <w:i w:val="0"/>
          <w:color w:val="2F5597"/>
          <w:sz w:val="19"/>
        </w:rPr>
        <w:t xml:space="preserve">21. </w:t>
      </w:r>
      <w:r>
        <w:rPr>
          <w:rFonts w:ascii="Arial" w:hAnsi="Arial"/>
          <w:b w:val="0"/>
          <w:i w:val="0"/>
          <w:color w:val="1F2937"/>
          <w:sz w:val="18"/>
        </w:rPr>
        <w:t>Waymo and Swiss Re, December 19, 2024 safety study summary covering 25.3 million autonomous miles and claims reduction findings.</w:t>
      </w:r>
    </w:p>
    <w:p>
      <w:pPr>
        <w:spacing w:after="60"/>
        <w:ind w:left="288" w:hanging="288"/>
      </w:pPr>
      <w:r>
        <w:rPr>
          <w:rFonts w:ascii="Arial" w:hAnsi="Arial"/>
          <w:b/>
          <w:i w:val="0"/>
          <w:color w:val="2F5597"/>
          <w:sz w:val="19"/>
        </w:rPr>
        <w:t xml:space="preserve">22. </w:t>
      </w:r>
      <w:r>
        <w:rPr>
          <w:rFonts w:ascii="Arial" w:hAnsi="Arial"/>
          <w:b w:val="0"/>
          <w:i w:val="0"/>
          <w:color w:val="1F2937"/>
          <w:sz w:val="18"/>
        </w:rPr>
        <w:t>Aurora Innovation investor release, February 11, 2026, reporting 250,000 driverless miles as of January 2026 and zero Aurora Driver-attributed collisions.</w:t>
      </w:r>
    </w:p>
    <w:p>
      <w:pPr>
        <w:spacing w:after="60"/>
        <w:ind w:left="288" w:hanging="288"/>
      </w:pPr>
      <w:r>
        <w:rPr>
          <w:rFonts w:ascii="Arial" w:hAnsi="Arial"/>
          <w:b/>
          <w:i w:val="0"/>
          <w:color w:val="2F5597"/>
          <w:sz w:val="19"/>
        </w:rPr>
        <w:t xml:space="preserve">23. </w:t>
      </w:r>
      <w:r>
        <w:rPr>
          <w:rFonts w:ascii="Arial" w:hAnsi="Arial"/>
          <w:b w:val="0"/>
          <w:i w:val="0"/>
          <w:color w:val="1F2937"/>
          <w:sz w:val="18"/>
        </w:rPr>
        <w:t>Portland Bureau of Transportation, Updates to TRN-14.34 (Automated Vehicles), published February 18, 2026 and updated March 19, 2026.</w:t>
      </w:r>
    </w:p>
    <w:p>
      <w:pPr>
        <w:spacing w:after="60"/>
        <w:ind w:left="288" w:hanging="288"/>
      </w:pPr>
      <w:r>
        <w:rPr>
          <w:rFonts w:ascii="Arial" w:hAnsi="Arial"/>
          <w:b/>
          <w:i w:val="0"/>
          <w:color w:val="2F5597"/>
          <w:sz w:val="19"/>
        </w:rPr>
        <w:t xml:space="preserve">24. </w:t>
      </w:r>
      <w:r>
        <w:rPr>
          <w:rFonts w:ascii="Arial" w:hAnsi="Arial"/>
          <w:b w:val="0"/>
          <w:i w:val="0"/>
          <w:color w:val="1F2937"/>
          <w:sz w:val="18"/>
        </w:rPr>
        <w:t>Portland Bureau of Transportation, draft TRN-14.34 automated vehicles rule, February 2026, including testing permit requirement and permit criteria.</w:t>
      </w:r>
    </w:p>
    <w:p>
      <w:pPr>
        <w:spacing w:after="60"/>
        <w:ind w:left="288" w:hanging="288"/>
      </w:pPr>
      <w:r>
        <w:rPr>
          <w:rFonts w:ascii="Arial" w:hAnsi="Arial"/>
          <w:b/>
          <w:i w:val="0"/>
          <w:color w:val="2F5597"/>
          <w:sz w:val="19"/>
        </w:rPr>
        <w:t xml:space="preserve">25. </w:t>
      </w:r>
      <w:r>
        <w:rPr>
          <w:rFonts w:ascii="Arial" w:hAnsi="Arial"/>
          <w:b w:val="0"/>
          <w:i w:val="0"/>
          <w:color w:val="1F2937"/>
          <w:sz w:val="18"/>
        </w:rPr>
        <w:t>City of Austin, Mobility Committee Meeting Backup, February 12, 2026, discussion of teledriving and city regulatory options.</w:t>
      </w:r>
    </w:p>
    <w:p>
      <w:pPr>
        <w:spacing w:after="60"/>
        <w:ind w:left="288" w:hanging="288"/>
      </w:pPr>
      <w:r>
        <w:rPr>
          <w:rFonts w:ascii="Arial" w:hAnsi="Arial"/>
          <w:b/>
          <w:i w:val="0"/>
          <w:color w:val="2F5597"/>
          <w:sz w:val="19"/>
        </w:rPr>
        <w:t xml:space="preserve">26. </w:t>
      </w:r>
      <w:r>
        <w:rPr>
          <w:rFonts w:ascii="Arial" w:hAnsi="Arial"/>
          <w:b w:val="0"/>
          <w:i w:val="0"/>
          <w:color w:val="1F2937"/>
          <w:sz w:val="18"/>
        </w:rPr>
        <w:t>National Highway Traffic Safety Administration, Reports to Congress page, listing March 2026 report on vehicles equipped with automated driving systems.</w:t>
      </w:r>
    </w:p>
    <w:p>
      <w:pPr>
        <w:spacing w:after="60"/>
        <w:ind w:left="288" w:hanging="288"/>
      </w:pPr>
      <w:r>
        <w:rPr>
          <w:rFonts w:ascii="Arial" w:hAnsi="Arial"/>
          <w:b/>
          <w:i w:val="0"/>
          <w:color w:val="2F5597"/>
          <w:sz w:val="19"/>
        </w:rPr>
        <w:t xml:space="preserve">27. </w:t>
      </w:r>
      <w:r>
        <w:rPr>
          <w:rFonts w:ascii="Arial" w:hAnsi="Arial"/>
          <w:b w:val="0"/>
          <w:i w:val="0"/>
          <w:color w:val="1F2937"/>
          <w:sz w:val="18"/>
        </w:rPr>
        <w:t>Federal Register, March 16, 2026 proposed rule: modernization of FMVSS No. 102 to accommodate ADS-equipped vehicles.</w:t>
      </w:r>
    </w:p>
    <w:p>
      <w:pPr>
        <w:spacing w:after="60"/>
        <w:ind w:left="288" w:hanging="288"/>
      </w:pPr>
      <w:r>
        <w:rPr>
          <w:rFonts w:ascii="Arial" w:hAnsi="Arial"/>
          <w:b/>
          <w:i w:val="0"/>
          <w:color w:val="2F5597"/>
          <w:sz w:val="19"/>
        </w:rPr>
        <w:t xml:space="preserve">28. </w:t>
      </w:r>
      <w:r>
        <w:rPr>
          <w:rFonts w:ascii="Arial" w:hAnsi="Arial"/>
          <w:b w:val="0"/>
          <w:i w:val="0"/>
          <w:color w:val="1F2937"/>
          <w:sz w:val="18"/>
        </w:rPr>
        <w:t>U.S. Department of Transportation, Surface Transportation Reauthorization announcement, stating current authorization expires September 30, 2026.</w:t>
      </w:r>
    </w:p>
    <w:p>
      <w:pPr>
        <w:spacing w:after="60"/>
        <w:ind w:left="288" w:hanging="288"/>
      </w:pPr>
      <w:r>
        <w:rPr>
          <w:rFonts w:ascii="Arial" w:hAnsi="Arial"/>
          <w:b/>
          <w:i w:val="0"/>
          <w:color w:val="2F5597"/>
          <w:sz w:val="19"/>
        </w:rPr>
        <w:t xml:space="preserve">29. </w:t>
      </w:r>
      <w:r>
        <w:rPr>
          <w:rFonts w:ascii="Arial" w:hAnsi="Arial"/>
          <w:b w:val="0"/>
          <w:i w:val="0"/>
          <w:color w:val="1F2937"/>
          <w:sz w:val="18"/>
        </w:rPr>
        <w:t>Office of Congressman Bob Latta, February 6, 2026 press release introducing the SELF DRIVE Act of 2026.</w:t>
      </w:r>
    </w:p>
    <w:p>
      <w:pPr>
        <w:spacing w:after="60"/>
        <w:ind w:left="288" w:hanging="288"/>
      </w:pPr>
      <w:r>
        <w:rPr>
          <w:rFonts w:ascii="Arial" w:hAnsi="Arial"/>
          <w:b/>
          <w:i w:val="0"/>
          <w:color w:val="2F5597"/>
          <w:sz w:val="19"/>
        </w:rPr>
        <w:t xml:space="preserve">30. </w:t>
      </w:r>
      <w:r>
        <w:rPr>
          <w:rFonts w:ascii="Arial" w:hAnsi="Arial"/>
          <w:b w:val="0"/>
          <w:i w:val="0"/>
          <w:color w:val="1F2937"/>
          <w:sz w:val="18"/>
        </w:rPr>
        <w:t>Micron Technology, Idaho expansion page, describing two leading-edge Boise fabs and more than 17,000 expected jobs.</w:t>
      </w:r>
    </w:p>
    <w:p>
      <w:pPr>
        <w:spacing w:after="60"/>
        <w:ind w:left="288" w:hanging="288"/>
      </w:pPr>
      <w:r>
        <w:rPr>
          <w:rFonts w:ascii="Arial" w:hAnsi="Arial"/>
          <w:b/>
          <w:i w:val="0"/>
          <w:color w:val="2F5597"/>
          <w:sz w:val="19"/>
        </w:rPr>
        <w:t xml:space="preserve">31. </w:t>
      </w:r>
      <w:r>
        <w:rPr>
          <w:rFonts w:ascii="Arial" w:hAnsi="Arial"/>
          <w:b w:val="0"/>
          <w:i w:val="0"/>
          <w:color w:val="1F2937"/>
          <w:sz w:val="18"/>
        </w:rPr>
        <w:t>Waymo rides and FAQ pages, 2026 service areas and rider availability.</w:t>
      </w:r>
    </w:p>
    <w:p>
      <w:pPr/>
      <w:r>
        <w:t>32. Tesla, Full Self-Driving (Supervised) Vehicle Safety Report, accessed March 2026, including telemetry methodology, fleet-scale data, and quarterly collision-rate reporting.</w:t>
      </w:r>
    </w:p>
    <w:p>
      <w:pPr/>
      <w:r>
        <w:t>33. Tesla Support, Full Self-Driving (Supervised), accessed March 2026, stating 7x fewer major and minor collisions and 5x fewer off-highway collisions, plus active-supervision requirements.</w:t>
      </w:r>
    </w:p>
    <w:p>
      <w:pPr/>
      <w:r>
        <w:t>34. Tesla, Q4 and FY 2025 Update, January 28, 2026, stating Cybercab is on schedule for volume production starting in 2026.</w:t>
      </w:r>
    </w:p>
    <w:p>
      <w:pPr/>
      <w:r>
        <w:t>35. Lemonade, January 21, 2026 investor news release and Tesla FSD insurance page, describing Autonomous Car insurance, approximately 50% lower per-mile rates for FSD-engaged driving, and use of Tesla vehicle data to distinguish FSD miles from human-driven miles.</w:t>
      </w:r>
    </w:p>
    <w:p>
      <w:pPr/>
      <w:r>
        <w:t>36. Reuters, January 21, 2026, report on Lemonade Autonomous Car insurance, including insurer statements that Tesla data and Lemonade insurance data supported differential pricing for FSD use.</w:t>
      </w:r>
    </w:p>
    <w:sectPr w:rsidR="00FC693F" w:rsidRPr="0006063C" w:rsidSect="00034616">
      <w:footerReference w:type="default" r:id="rId9"/>
      <w:pgSz w:w="12240" w:h="15840"/>
      <w:pgMar w:top="1080"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Arial" w:hAnsi="Arial"/>
        <w:color w:val="6B7280"/>
        <w:sz w:val="17"/>
      </w:rPr>
      <w:t>Idaho Automated Driving Systems and Driverless Passenger Service Act | March 2026</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9" w:lineRule="auto"/>
    </w:pPr>
    <w:rPr>
      <w:rFonts w:ascii="Arial" w:hAnsi="Arial"/>
      <w:color w:val="1F2937"/>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80" w:after="120"/>
      <w:outlineLvl w:val="0"/>
    </w:pPr>
    <w:rPr>
      <w:rFonts w:asciiTheme="majorHAnsi" w:eastAsiaTheme="majorEastAsia" w:hAnsiTheme="majorHAnsi" w:cstheme="majorBidi" w:ascii="Arial" w:hAnsi="Arial"/>
      <w:b/>
      <w:bCs/>
      <w:color w:val="17365D"/>
      <w:sz w:val="29"/>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ascii="Arial" w:hAnsi="Arial"/>
      <w:b/>
      <w:bCs/>
      <w:color w:val="2F5597"/>
      <w:sz w:val="25"/>
      <w:szCs w:val="26"/>
    </w:rPr>
  </w:style>
  <w:style w:type="paragraph" w:styleId="Heading3">
    <w:name w:val="heading 3"/>
    <w:basedOn w:val="Normal"/>
    <w:next w:val="Normal"/>
    <w:link w:val="Heading3Char"/>
    <w:uiPriority w:val="9"/>
    <w:unhideWhenUsed/>
    <w:qFormat/>
    <w:rsid w:val="00FC693F"/>
    <w:pPr>
      <w:keepNext/>
      <w:keepLines/>
      <w:spacing w:before="160" w:after="60"/>
      <w:outlineLvl w:val="2"/>
    </w:pPr>
    <w:rPr>
      <w:rFonts w:asciiTheme="majorHAnsi" w:eastAsiaTheme="majorEastAsia" w:hAnsiTheme="majorHAnsi" w:cstheme="majorBidi" w:ascii="Arial" w:hAnsi="Arial"/>
      <w:b/>
      <w:bCs/>
      <w:color w:val="1F2937"/>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rial" w:hAnsi="Arial"/>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rial" w:hAnsi="Arial"/>
      <w:sz w:val="21"/>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